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8381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4535170" cy="780415"/>
            <wp:effectExtent l="0" t="0" r="17780" b="635"/>
            <wp:docPr id="1" name="图片 1" descr="微信图片_20240719100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71910073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517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B9B66">
      <w:pPr>
        <w:jc w:val="center"/>
        <w:rPr>
          <w:rFonts w:ascii="Times New Roman" w:hAnsi="Times New Roman" w:cs="Times New Roman"/>
        </w:rPr>
      </w:pPr>
    </w:p>
    <w:p w14:paraId="1B056CE0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202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5</w:t>
      </w:r>
      <w:r>
        <w:rPr>
          <w:rFonts w:ascii="Times New Roman" w:hAnsi="Times New Roman" w:cs="Times New Roman"/>
          <w:sz w:val="24"/>
          <w:szCs w:val="28"/>
        </w:rPr>
        <w:t>年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8"/>
        </w:rPr>
        <w:t>月</w:t>
      </w:r>
      <w:r>
        <w:rPr>
          <w:rFonts w:hint="eastAsia" w:ascii="Times New Roman" w:hAnsi="Times New Roman" w:cs="Times New Roman"/>
          <w:sz w:val="24"/>
          <w:szCs w:val="28"/>
          <w:lang w:val="en-US" w:eastAsia="zh-CN"/>
        </w:rPr>
        <w:t>14</w:t>
      </w:r>
      <w:r>
        <w:rPr>
          <w:rFonts w:ascii="Times New Roman" w:hAnsi="Times New Roman" w:cs="Times New Roman"/>
          <w:sz w:val="24"/>
          <w:szCs w:val="28"/>
        </w:rPr>
        <w:t xml:space="preserve">日 </w:t>
      </w:r>
    </w:p>
    <w:p w14:paraId="3A2E9887">
      <w:pPr>
        <w:rPr>
          <w:rFonts w:ascii="Times New Roman" w:hAnsi="Times New Roman" w:cs="Times New Roman"/>
          <w:sz w:val="24"/>
          <w:szCs w:val="28"/>
        </w:rPr>
      </w:pPr>
    </w:p>
    <w:p w14:paraId="0F9300FF">
      <w:pPr>
        <w:spacing w:line="400" w:lineRule="exact"/>
        <w:jc w:val="center"/>
        <w:rPr>
          <w:rFonts w:hint="eastAsia" w:ascii="Times New Roman" w:hAnsi="Times New Roman" w:cs="Times New Roman"/>
          <w:b/>
          <w:bCs/>
          <w:color w:val="767171" w:themeColor="background2" w:themeShade="80"/>
          <w:sz w:val="40"/>
          <w:szCs w:val="40"/>
        </w:rPr>
      </w:pPr>
      <w:r>
        <w:rPr>
          <w:rFonts w:hint="eastAsia"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2024年全球半導體設備市場研究報告</w:t>
      </w:r>
    </w:p>
    <w:p w14:paraId="5D09A2BF">
      <w:pPr>
        <w:spacing w:line="400" w:lineRule="exact"/>
        <w:jc w:val="center"/>
        <w:rPr>
          <w:rFonts w:hint="eastAsia" w:ascii="Times New Roman" w:hAnsi="Times New Roman" w:cs="Times New Roman"/>
          <w:b/>
          <w:bCs/>
          <w:color w:val="767171" w:themeColor="background2" w:themeShade="80"/>
          <w:sz w:val="40"/>
          <w:szCs w:val="40"/>
        </w:rPr>
      </w:pPr>
    </w:p>
    <w:p w14:paraId="422BEBED">
      <w:pPr>
        <w:spacing w:line="400" w:lineRule="exact"/>
        <w:ind w:firstLine="600" w:firstLineChars="200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半導體設備是現代科技與經濟的核心基石，是生產晶片的重要工具，深刻塑造全球技術創新與經濟發展的格局。隨著摩爾定律持續演進，晶片製造的精度和效率要求一直攀升，推動半導體設備技術不斷進步，進而帶動晶片性能持續提升，成本下降，以滿足數位經濟時代對晶片產品的需求。近幾年，隨著國家貿易變化加劇，人工智慧、新能源汽車、低空經濟等新市場需求提升，全球晶圓製造廠建設需求仍然強勁。 2024年，受晶圓製造廠建設需求旺盛，全球半導體設備市場規模快速成長，市場規模為1192億美元，較去年成長11.3%。隨著AI應用對高效能運算和儲存的需求持續提升，驅動了先進製程設備和先進封裝設備的投資，預計2025年全球半導體設備市場規模為1398億美元，成長速度達17.3%。</w:t>
      </w:r>
    </w:p>
    <w:p w14:paraId="7AA8E298">
      <w:pPr>
        <w:jc w:val="center"/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圖 1: 2021-2025年全球半導體設備市場規模及成長速度</w:t>
      </w:r>
    </w:p>
    <w:p w14:paraId="49396D83">
      <w:pPr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36845" cy="2903220"/>
            <wp:effectExtent l="4445" t="4445" r="16510" b="18415"/>
            <wp:docPr id="89700516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7B60F56">
      <w:pPr>
        <w:wordWrap w:val="0"/>
        <w:spacing w:line="400" w:lineRule="exact"/>
        <w:ind w:firstLine="561"/>
        <w:jc w:val="right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Hlk178353006"/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資料來源：WICA</w:t>
      </w:r>
    </w:p>
    <w:p w14:paraId="6C94DDB3">
      <w:pPr>
        <w:spacing w:line="400" w:lineRule="exact"/>
        <w:ind w:firstLine="600" w:firstLineChars="200"/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半導體前端設備一直是半導體設備中銷售佔比最高的產品，在先進邏輯過程和儲存技術產能擴張帶動下，AI晶片和HBM產品需求激增，帶動了半導體前端設備投資，2024年全球半導體前端設備市場規模為1061.2億美元，市場佔比達到了89%。後端封裝設備及量測設備市場規模較小，合計市佔比為11%。</w:t>
      </w:r>
    </w:p>
    <w:p w14:paraId="4260F72D">
      <w:pPr>
        <w:spacing w:line="400" w:lineRule="exact"/>
        <w:jc w:val="center"/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圖 2: 2024年全球半導體設備市場產品格局</w:t>
      </w:r>
    </w:p>
    <w:p w14:paraId="7537BF2B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drawing>
          <wp:inline distT="0" distB="0" distL="0" distR="0">
            <wp:extent cx="5274310" cy="3076575"/>
            <wp:effectExtent l="5080" t="4445" r="8890" b="12700"/>
            <wp:docPr id="2" name="图表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bookmarkEnd w:id="0"/>
    <w:p w14:paraId="1187C51B">
      <w:pPr>
        <w:wordWrap w:val="0"/>
        <w:spacing w:line="400" w:lineRule="exact"/>
        <w:ind w:firstLine="561"/>
        <w:jc w:val="right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資料來源：WICA</w:t>
      </w:r>
    </w:p>
    <w:p w14:paraId="61B1ABE9">
      <w:pPr>
        <w:spacing w:line="400" w:lineRule="exact"/>
        <w:ind w:firstLine="600" w:firstLineChars="200"/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從地區市場需求來看，中國在產線建設需求和國產化設備要求帶動下，半導體設備市場規模快速提升，2024年中國市場銷售規模達到了437億美元，市場佔比為36.7%。韓國因HBM產能持續擴張，半導體設備投資持續攀升，美國在人工智慧應用領域需求帶動下，先進製程設備投資不斷增加</w:t>
      </w:r>
      <w:bookmarkStart w:id="1" w:name="_GoBack"/>
      <w:bookmarkEnd w:id="1"/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。</w:t>
      </w:r>
    </w:p>
    <w:p w14:paraId="6D4DDA43">
      <w:pPr>
        <w:spacing w:line="400" w:lineRule="exact"/>
        <w:jc w:val="center"/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圖 3: 2024年全球半導體設備市場區域格局</w:t>
      </w:r>
    </w:p>
    <w:p w14:paraId="61C85EBE">
      <w:pPr>
        <w:rPr>
          <w:rFonts w:hint="eastAsia" w:cs="Times New Roman"/>
          <w:sz w:val="30"/>
          <w:szCs w:val="30"/>
        </w:rPr>
      </w:pPr>
      <w:r>
        <w:rPr>
          <w:rFonts w:hint="eastAsia" w:ascii="宋体" w:hAnsi="宋体" w:eastAsia="宋体"/>
          <w:sz w:val="28"/>
          <w:szCs w:val="28"/>
        </w:rPr>
        <w:drawing>
          <wp:inline distT="0" distB="0" distL="0" distR="0">
            <wp:extent cx="5274310" cy="2796540"/>
            <wp:effectExtent l="4445" t="4445" r="9525" b="18415"/>
            <wp:docPr id="1594017896" name="图表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75EF5D3">
      <w:pPr>
        <w:wordWrap w:val="0"/>
        <w:spacing w:line="400" w:lineRule="exact"/>
        <w:ind w:firstLine="561"/>
        <w:jc w:val="right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資料來源：WICA</w:t>
      </w:r>
    </w:p>
    <w:p w14:paraId="6E0FA300">
      <w:pPr>
        <w:spacing w:line="400" w:lineRule="exact"/>
        <w:ind w:firstLine="561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目前，全球半導體設備廠商主要集中在美國、荷蘭、日本等國家，全球半導體設備廠商營業收入前十中，包括美國3家、日本4家、荷蘭2家、中國大陸1家。阿斯麥是全球唯一能生產極紫外光（EUV）光刻機的廠商，憑藉光刻機的技術領先優勢，營業收入排在全球第一。中國大陸北方華創憑藉在刻蝕、薄膜沉積設備等領域的突破，2024年營業收入大幅提升，首次進入全球半導體設備營收收入前十名。</w:t>
      </w:r>
    </w:p>
    <w:p w14:paraId="3692E330">
      <w:pPr>
        <w:spacing w:line="400" w:lineRule="exact"/>
        <w:jc w:val="center"/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表1:</w:t>
      </w: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2024年全球主要半導體設備廠商營業收入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3059"/>
        <w:gridCol w:w="1602"/>
        <w:gridCol w:w="2702"/>
      </w:tblGrid>
      <w:tr w14:paraId="5E596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shd w:val="clear" w:color="auto" w:fill="4472C4" w:themeFill="accent1"/>
            <w:vAlign w:val="center"/>
          </w:tcPr>
          <w:p w14:paraId="0203FDE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序號</w:t>
            </w:r>
          </w:p>
        </w:tc>
        <w:tc>
          <w:tcPr>
            <w:tcW w:w="1795" w:type="pct"/>
            <w:shd w:val="clear" w:color="auto" w:fill="4472C4" w:themeFill="accent1"/>
            <w:vAlign w:val="center"/>
          </w:tcPr>
          <w:p w14:paraId="669F0A7F">
            <w:pPr>
              <w:spacing w:line="240" w:lineRule="exact"/>
              <w:jc w:val="center"/>
              <w:rPr>
                <w:rFonts w:hint="eastAsia"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企業名稱</w:t>
            </w:r>
          </w:p>
        </w:tc>
        <w:tc>
          <w:tcPr>
            <w:tcW w:w="940" w:type="pct"/>
            <w:shd w:val="clear" w:color="auto" w:fill="4472C4" w:themeFill="accent1"/>
            <w:vAlign w:val="center"/>
          </w:tcPr>
          <w:p w14:paraId="05915129">
            <w:pPr>
              <w:spacing w:line="240" w:lineRule="exact"/>
              <w:jc w:val="center"/>
              <w:rPr>
                <w:rFonts w:hint="eastAsia"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國家/地區</w:t>
            </w:r>
          </w:p>
        </w:tc>
        <w:tc>
          <w:tcPr>
            <w:tcW w:w="1586" w:type="pct"/>
            <w:shd w:val="clear" w:color="auto" w:fill="4472C4" w:themeFill="accent1"/>
            <w:vAlign w:val="center"/>
          </w:tcPr>
          <w:p w14:paraId="6E30B9E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營業收入（</w:t>
            </w:r>
            <w:r>
              <w:rPr>
                <w:rFonts w:hint="default"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US$</w:t>
            </w:r>
            <w:r>
              <w:rPr>
                <w:rFonts w:hint="default"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 w14:paraId="3261E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274E102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95" w:type="pct"/>
            <w:vAlign w:val="center"/>
          </w:tcPr>
          <w:p w14:paraId="29926443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阿斯麥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（ASML）</w:t>
            </w:r>
          </w:p>
        </w:tc>
        <w:tc>
          <w:tcPr>
            <w:tcW w:w="940" w:type="pct"/>
            <w:vAlign w:val="center"/>
          </w:tcPr>
          <w:p w14:paraId="51BE5825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荷蘭</w:t>
            </w:r>
          </w:p>
        </w:tc>
        <w:tc>
          <w:tcPr>
            <w:tcW w:w="2702" w:type="dxa"/>
            <w:vAlign w:val="center"/>
          </w:tcPr>
          <w:p w14:paraId="78CED8D9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30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.7</w:t>
            </w:r>
          </w:p>
        </w:tc>
      </w:tr>
      <w:tr w14:paraId="38F0B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703B81C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95" w:type="pct"/>
            <w:vAlign w:val="center"/>
          </w:tcPr>
          <w:p w14:paraId="2ACA9C5A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應用材料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（Applied Materials）</w:t>
            </w:r>
          </w:p>
        </w:tc>
        <w:tc>
          <w:tcPr>
            <w:tcW w:w="940" w:type="pct"/>
            <w:vAlign w:val="center"/>
          </w:tcPr>
          <w:p w14:paraId="07945753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美國</w:t>
            </w:r>
          </w:p>
        </w:tc>
        <w:tc>
          <w:tcPr>
            <w:tcW w:w="2702" w:type="dxa"/>
            <w:vAlign w:val="center"/>
          </w:tcPr>
          <w:p w14:paraId="35EF5084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27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.5</w:t>
            </w:r>
          </w:p>
        </w:tc>
      </w:tr>
      <w:tr w14:paraId="6C5D9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05A501A1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95" w:type="pct"/>
            <w:vAlign w:val="center"/>
          </w:tcPr>
          <w:p w14:paraId="6C612E57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泛林半導體</w:t>
            </w:r>
            <w:r>
              <w:rPr>
                <w:rFonts w:hint="eastAsia" w:ascii="Times New Roman" w:hAnsi="Times New Roman" w:eastAsia="宋体" w:cs="Times New Roman"/>
                <w:color w:val="000000"/>
                <w:sz w:val="22"/>
                <w:lang w:eastAsia="zh-CN"/>
              </w:rPr>
              <w:t>（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Lam Research）</w:t>
            </w:r>
          </w:p>
        </w:tc>
        <w:tc>
          <w:tcPr>
            <w:tcW w:w="940" w:type="pct"/>
            <w:vAlign w:val="center"/>
          </w:tcPr>
          <w:p w14:paraId="112E8104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美國</w:t>
            </w:r>
          </w:p>
        </w:tc>
        <w:tc>
          <w:tcPr>
            <w:tcW w:w="2702" w:type="dxa"/>
            <w:vAlign w:val="center"/>
          </w:tcPr>
          <w:p w14:paraId="263C24D4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16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2</w:t>
            </w:r>
          </w:p>
        </w:tc>
      </w:tr>
      <w:tr w14:paraId="1FC63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5DF75785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95" w:type="pct"/>
            <w:vAlign w:val="center"/>
          </w:tcPr>
          <w:p w14:paraId="7663262C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東京電子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（Tokyo Electron）</w:t>
            </w:r>
          </w:p>
        </w:tc>
        <w:tc>
          <w:tcPr>
            <w:tcW w:w="940" w:type="pct"/>
            <w:vAlign w:val="center"/>
          </w:tcPr>
          <w:p w14:paraId="78ABD109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日本</w:t>
            </w:r>
          </w:p>
        </w:tc>
        <w:tc>
          <w:tcPr>
            <w:tcW w:w="2702" w:type="dxa"/>
            <w:vAlign w:val="center"/>
          </w:tcPr>
          <w:p w14:paraId="74E567A6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11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8</w:t>
            </w:r>
          </w:p>
        </w:tc>
      </w:tr>
      <w:tr w14:paraId="7DBEA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137CC0DF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95" w:type="pct"/>
            <w:vAlign w:val="center"/>
          </w:tcPr>
          <w:p w14:paraId="5A21F730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科磊半導體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（KLA）</w:t>
            </w:r>
          </w:p>
        </w:tc>
        <w:tc>
          <w:tcPr>
            <w:tcW w:w="940" w:type="pct"/>
            <w:vAlign w:val="center"/>
          </w:tcPr>
          <w:p w14:paraId="18E77476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美國</w:t>
            </w:r>
          </w:p>
        </w:tc>
        <w:tc>
          <w:tcPr>
            <w:tcW w:w="2702" w:type="dxa"/>
            <w:vAlign w:val="center"/>
          </w:tcPr>
          <w:p w14:paraId="33FFF74A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.9</w:t>
            </w:r>
          </w:p>
        </w:tc>
      </w:tr>
      <w:tr w14:paraId="5ED3B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164A6FD5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95" w:type="pct"/>
            <w:vAlign w:val="center"/>
          </w:tcPr>
          <w:p w14:paraId="0C3E0103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愛德萬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（Advantest）</w:t>
            </w:r>
          </w:p>
        </w:tc>
        <w:tc>
          <w:tcPr>
            <w:tcW w:w="940" w:type="pct"/>
            <w:vAlign w:val="center"/>
          </w:tcPr>
          <w:p w14:paraId="73B71C7F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日本</w:t>
            </w:r>
          </w:p>
        </w:tc>
        <w:tc>
          <w:tcPr>
            <w:tcW w:w="2702" w:type="dxa"/>
            <w:vAlign w:val="center"/>
          </w:tcPr>
          <w:p w14:paraId="40B0EF28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5</w:t>
            </w:r>
          </w:p>
        </w:tc>
      </w:tr>
      <w:tr w14:paraId="645A9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7ACF3CC2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95" w:type="pct"/>
            <w:vAlign w:val="center"/>
          </w:tcPr>
          <w:p w14:paraId="04AB86D8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北方華創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（NAURA）</w:t>
            </w:r>
          </w:p>
        </w:tc>
        <w:tc>
          <w:tcPr>
            <w:tcW w:w="940" w:type="pct"/>
            <w:vAlign w:val="center"/>
          </w:tcPr>
          <w:p w14:paraId="25E21055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中國大陸</w:t>
            </w:r>
          </w:p>
        </w:tc>
        <w:tc>
          <w:tcPr>
            <w:tcW w:w="2702" w:type="dxa"/>
            <w:vAlign w:val="center"/>
          </w:tcPr>
          <w:p w14:paraId="7B5AC593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.2</w:t>
            </w:r>
          </w:p>
        </w:tc>
      </w:tr>
      <w:tr w14:paraId="23A8B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02414833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95" w:type="pct"/>
            <w:vAlign w:val="center"/>
          </w:tcPr>
          <w:p w14:paraId="710C9FF4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迪恩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（Screen）</w:t>
            </w:r>
          </w:p>
        </w:tc>
        <w:tc>
          <w:tcPr>
            <w:tcW w:w="940" w:type="pct"/>
            <w:vAlign w:val="center"/>
          </w:tcPr>
          <w:p w14:paraId="52EF9F0F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日本</w:t>
            </w:r>
          </w:p>
        </w:tc>
        <w:tc>
          <w:tcPr>
            <w:tcW w:w="2702" w:type="dxa"/>
            <w:vAlign w:val="center"/>
          </w:tcPr>
          <w:p w14:paraId="1D7B70F2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.4</w:t>
            </w:r>
          </w:p>
        </w:tc>
      </w:tr>
      <w:tr w14:paraId="05701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19C2BDA4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95" w:type="pct"/>
            <w:vAlign w:val="center"/>
          </w:tcPr>
          <w:p w14:paraId="0D7E2FC6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ASM國際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（ASMI）</w:t>
            </w:r>
          </w:p>
        </w:tc>
        <w:tc>
          <w:tcPr>
            <w:tcW w:w="940" w:type="pct"/>
            <w:vAlign w:val="center"/>
          </w:tcPr>
          <w:p w14:paraId="572C7965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荷蘭</w:t>
            </w:r>
          </w:p>
        </w:tc>
        <w:tc>
          <w:tcPr>
            <w:tcW w:w="2702" w:type="dxa"/>
            <w:vAlign w:val="center"/>
          </w:tcPr>
          <w:p w14:paraId="5EF20329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.2</w:t>
            </w:r>
          </w:p>
        </w:tc>
      </w:tr>
      <w:tr w14:paraId="6E657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pct"/>
            <w:vAlign w:val="center"/>
          </w:tcPr>
          <w:p w14:paraId="3899D7FC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95" w:type="pct"/>
            <w:vAlign w:val="center"/>
          </w:tcPr>
          <w:p w14:paraId="149A7A61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2"/>
              </w:rPr>
              <w:t>迪思科</w:t>
            </w: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（Disco）</w:t>
            </w:r>
          </w:p>
        </w:tc>
        <w:tc>
          <w:tcPr>
            <w:tcW w:w="940" w:type="pct"/>
            <w:vAlign w:val="center"/>
          </w:tcPr>
          <w:p w14:paraId="2C6C23A1"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日本</w:t>
            </w:r>
          </w:p>
        </w:tc>
        <w:tc>
          <w:tcPr>
            <w:tcW w:w="2702" w:type="dxa"/>
            <w:vAlign w:val="center"/>
          </w:tcPr>
          <w:p w14:paraId="00FFBF95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.</w:t>
            </w:r>
            <w:r>
              <w:rPr>
                <w:rFonts w:ascii="Times New Roman" w:hAnsi="Times New Roman" w:eastAsia="等线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14:paraId="10AA9938">
      <w:pPr>
        <w:wordWrap w:val="0"/>
        <w:spacing w:line="400" w:lineRule="exact"/>
        <w:ind w:firstLine="561"/>
        <w:jc w:val="right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資料來源：WICA</w:t>
      </w:r>
    </w:p>
    <w:p w14:paraId="5ED23E96">
      <w:pPr>
        <w:spacing w:line="400" w:lineRule="exact"/>
        <w:rPr>
          <w:rFonts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CD88FC8">
      <w:pPr>
        <w:spacing w:line="400" w:lineRule="exact"/>
        <w:rPr>
          <w:rFonts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關於WICA</w:t>
      </w:r>
    </w:p>
    <w:p w14:paraId="180E6A08">
      <w:pPr>
        <w:spacing w:line="400" w:lineRule="exact"/>
        <w:ind w:firstLine="600" w:firstLineChars="200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世界集成電路協會（World Integrated Circuit Association,簡稱WICA）是由來自全球半導體業界的龍頭企業、研究機構、科研院所、投資機構等共同發起成立的國際性產業組織，協會主要關注、研究集成電路產業鏈核心環節、下游應用市場、全球貿易、人才教育等領域。協會</w:t>
      </w: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網址：www.wicassociation.org</w:t>
      </w:r>
    </w:p>
    <w:p w14:paraId="10F476F9">
      <w:pPr>
        <w:spacing w:line="400" w:lineRule="exact"/>
        <w:ind w:firstLine="600" w:firstLineChars="200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A136825">
      <w:pPr>
        <w:spacing w:line="440" w:lineRule="exact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聯絡方式</w:t>
      </w:r>
    </w:p>
    <w:p w14:paraId="6FAF6C6E">
      <w:pPr>
        <w:spacing w:line="400" w:lineRule="exact"/>
        <w:ind w:firstLine="600" w:firstLineChars="200"/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如需更多信息，請諮詢 WICA（</w:t>
      </w:r>
      <w:r>
        <w:rPr>
          <w:rFonts w:hint="eastAsia"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JSTC@wicassociaction.org</w:t>
      </w:r>
      <w:r>
        <w:rPr>
          <w:rFonts w:ascii="Times New Roman" w:hAnsi="Times New Roman" w:eastAsia="仿宋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18011733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20B735B">
        <w:pPr>
          <w:pStyle w:val="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DAFB181">
    <w:pPr>
      <w:pStyle w:val="2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1NjM4Yzk2NWI1OTA1OWE4ODYzNmU5MmFiMzM3NTQifQ=="/>
  </w:docVars>
  <w:rsids>
    <w:rsidRoot w:val="00104E6C"/>
    <w:rsid w:val="00012F8B"/>
    <w:rsid w:val="00016A2A"/>
    <w:rsid w:val="00017E8F"/>
    <w:rsid w:val="00025D6C"/>
    <w:rsid w:val="00027243"/>
    <w:rsid w:val="00041E3A"/>
    <w:rsid w:val="00044A34"/>
    <w:rsid w:val="000455B4"/>
    <w:rsid w:val="00046295"/>
    <w:rsid w:val="00056191"/>
    <w:rsid w:val="000614B9"/>
    <w:rsid w:val="00061A67"/>
    <w:rsid w:val="00080DFD"/>
    <w:rsid w:val="000811E2"/>
    <w:rsid w:val="00093C1F"/>
    <w:rsid w:val="00093E84"/>
    <w:rsid w:val="000949F8"/>
    <w:rsid w:val="00095489"/>
    <w:rsid w:val="00096420"/>
    <w:rsid w:val="00097356"/>
    <w:rsid w:val="000A509D"/>
    <w:rsid w:val="000C2194"/>
    <w:rsid w:val="000D40A3"/>
    <w:rsid w:val="000D7888"/>
    <w:rsid w:val="00104672"/>
    <w:rsid w:val="00104E6C"/>
    <w:rsid w:val="00105469"/>
    <w:rsid w:val="001066B1"/>
    <w:rsid w:val="00112B04"/>
    <w:rsid w:val="00114A52"/>
    <w:rsid w:val="00125B1A"/>
    <w:rsid w:val="0012622F"/>
    <w:rsid w:val="00127F36"/>
    <w:rsid w:val="001329AD"/>
    <w:rsid w:val="001343D5"/>
    <w:rsid w:val="001404B1"/>
    <w:rsid w:val="00142484"/>
    <w:rsid w:val="00145F4F"/>
    <w:rsid w:val="00150DDB"/>
    <w:rsid w:val="00153091"/>
    <w:rsid w:val="00153B8A"/>
    <w:rsid w:val="00163B9C"/>
    <w:rsid w:val="00165F94"/>
    <w:rsid w:val="001718C6"/>
    <w:rsid w:val="00174302"/>
    <w:rsid w:val="00177816"/>
    <w:rsid w:val="00185ED8"/>
    <w:rsid w:val="001A6E09"/>
    <w:rsid w:val="001B51FF"/>
    <w:rsid w:val="001C236C"/>
    <w:rsid w:val="001C305F"/>
    <w:rsid w:val="001E1A9F"/>
    <w:rsid w:val="001E7E24"/>
    <w:rsid w:val="001F42BE"/>
    <w:rsid w:val="00201EA3"/>
    <w:rsid w:val="002104B6"/>
    <w:rsid w:val="00221DBD"/>
    <w:rsid w:val="00234D4B"/>
    <w:rsid w:val="00236A10"/>
    <w:rsid w:val="0024660C"/>
    <w:rsid w:val="00260F0B"/>
    <w:rsid w:val="00262C52"/>
    <w:rsid w:val="0026366E"/>
    <w:rsid w:val="0026746A"/>
    <w:rsid w:val="00267B08"/>
    <w:rsid w:val="0027273C"/>
    <w:rsid w:val="00275273"/>
    <w:rsid w:val="00284C5A"/>
    <w:rsid w:val="002A6A63"/>
    <w:rsid w:val="002B2788"/>
    <w:rsid w:val="002B7496"/>
    <w:rsid w:val="002C60AC"/>
    <w:rsid w:val="002D3E30"/>
    <w:rsid w:val="002D5483"/>
    <w:rsid w:val="002E1E8F"/>
    <w:rsid w:val="002F1138"/>
    <w:rsid w:val="002F1C0D"/>
    <w:rsid w:val="002F1CA0"/>
    <w:rsid w:val="002F4A72"/>
    <w:rsid w:val="00314F71"/>
    <w:rsid w:val="00316A1B"/>
    <w:rsid w:val="003273FE"/>
    <w:rsid w:val="003412CF"/>
    <w:rsid w:val="003450A3"/>
    <w:rsid w:val="003451E2"/>
    <w:rsid w:val="00345FEF"/>
    <w:rsid w:val="00351B32"/>
    <w:rsid w:val="003533E2"/>
    <w:rsid w:val="00363411"/>
    <w:rsid w:val="00366C68"/>
    <w:rsid w:val="00371E28"/>
    <w:rsid w:val="00375BDB"/>
    <w:rsid w:val="00387617"/>
    <w:rsid w:val="003A319B"/>
    <w:rsid w:val="003C14DE"/>
    <w:rsid w:val="003E5158"/>
    <w:rsid w:val="003F129F"/>
    <w:rsid w:val="003F3C5F"/>
    <w:rsid w:val="00400F1F"/>
    <w:rsid w:val="0040367E"/>
    <w:rsid w:val="00404181"/>
    <w:rsid w:val="00421140"/>
    <w:rsid w:val="00427532"/>
    <w:rsid w:val="004302EE"/>
    <w:rsid w:val="0043433D"/>
    <w:rsid w:val="004569C0"/>
    <w:rsid w:val="00465DD9"/>
    <w:rsid w:val="0046779F"/>
    <w:rsid w:val="0047618C"/>
    <w:rsid w:val="0048079C"/>
    <w:rsid w:val="00485A5A"/>
    <w:rsid w:val="004A6C1F"/>
    <w:rsid w:val="004B2930"/>
    <w:rsid w:val="004B4F4D"/>
    <w:rsid w:val="004B5EEA"/>
    <w:rsid w:val="004B77B6"/>
    <w:rsid w:val="004C30EC"/>
    <w:rsid w:val="004E1CAC"/>
    <w:rsid w:val="004E7DF5"/>
    <w:rsid w:val="004F4B40"/>
    <w:rsid w:val="004F5EA1"/>
    <w:rsid w:val="004F63BE"/>
    <w:rsid w:val="00510271"/>
    <w:rsid w:val="00511A17"/>
    <w:rsid w:val="00525023"/>
    <w:rsid w:val="0052642A"/>
    <w:rsid w:val="00527E1C"/>
    <w:rsid w:val="00532D2B"/>
    <w:rsid w:val="00535D57"/>
    <w:rsid w:val="005429AF"/>
    <w:rsid w:val="00551E60"/>
    <w:rsid w:val="005538A7"/>
    <w:rsid w:val="00554E31"/>
    <w:rsid w:val="0056719A"/>
    <w:rsid w:val="00570432"/>
    <w:rsid w:val="0057386C"/>
    <w:rsid w:val="00573EA3"/>
    <w:rsid w:val="00575F17"/>
    <w:rsid w:val="00581779"/>
    <w:rsid w:val="00596A54"/>
    <w:rsid w:val="005A2B1C"/>
    <w:rsid w:val="005C3853"/>
    <w:rsid w:val="005C6DD2"/>
    <w:rsid w:val="005D66D9"/>
    <w:rsid w:val="005E26C4"/>
    <w:rsid w:val="005E46F0"/>
    <w:rsid w:val="005F2607"/>
    <w:rsid w:val="005F3780"/>
    <w:rsid w:val="006010D8"/>
    <w:rsid w:val="0060709C"/>
    <w:rsid w:val="00647863"/>
    <w:rsid w:val="00650E83"/>
    <w:rsid w:val="0065153E"/>
    <w:rsid w:val="006920FF"/>
    <w:rsid w:val="00692A46"/>
    <w:rsid w:val="00697C6B"/>
    <w:rsid w:val="006C0BAB"/>
    <w:rsid w:val="006C2F67"/>
    <w:rsid w:val="006C4A42"/>
    <w:rsid w:val="006C7488"/>
    <w:rsid w:val="006D37FF"/>
    <w:rsid w:val="006D745C"/>
    <w:rsid w:val="0070329A"/>
    <w:rsid w:val="0071180B"/>
    <w:rsid w:val="0071539E"/>
    <w:rsid w:val="00717367"/>
    <w:rsid w:val="007265B3"/>
    <w:rsid w:val="007276E5"/>
    <w:rsid w:val="00733B64"/>
    <w:rsid w:val="00754A48"/>
    <w:rsid w:val="00757DF8"/>
    <w:rsid w:val="00760CA6"/>
    <w:rsid w:val="00764A6A"/>
    <w:rsid w:val="00771C79"/>
    <w:rsid w:val="00772DBE"/>
    <w:rsid w:val="00774045"/>
    <w:rsid w:val="007743B6"/>
    <w:rsid w:val="0078652D"/>
    <w:rsid w:val="00786735"/>
    <w:rsid w:val="0079355B"/>
    <w:rsid w:val="007939FA"/>
    <w:rsid w:val="00793EAE"/>
    <w:rsid w:val="007A1249"/>
    <w:rsid w:val="007A24A8"/>
    <w:rsid w:val="007B2DF0"/>
    <w:rsid w:val="007C73A5"/>
    <w:rsid w:val="007D0907"/>
    <w:rsid w:val="007E4BF7"/>
    <w:rsid w:val="007E5D73"/>
    <w:rsid w:val="007F1C11"/>
    <w:rsid w:val="007F47FE"/>
    <w:rsid w:val="007F514D"/>
    <w:rsid w:val="008075A1"/>
    <w:rsid w:val="0082217B"/>
    <w:rsid w:val="00841AB4"/>
    <w:rsid w:val="00843A11"/>
    <w:rsid w:val="008615B4"/>
    <w:rsid w:val="00866A98"/>
    <w:rsid w:val="0087179C"/>
    <w:rsid w:val="00875B5C"/>
    <w:rsid w:val="00887912"/>
    <w:rsid w:val="00894AC6"/>
    <w:rsid w:val="0089595D"/>
    <w:rsid w:val="008C6C7F"/>
    <w:rsid w:val="008D45EB"/>
    <w:rsid w:val="008E6294"/>
    <w:rsid w:val="00902715"/>
    <w:rsid w:val="009116B7"/>
    <w:rsid w:val="00927F4C"/>
    <w:rsid w:val="009360C5"/>
    <w:rsid w:val="00936732"/>
    <w:rsid w:val="00946099"/>
    <w:rsid w:val="0095019E"/>
    <w:rsid w:val="009520A6"/>
    <w:rsid w:val="00960783"/>
    <w:rsid w:val="00970150"/>
    <w:rsid w:val="00984C16"/>
    <w:rsid w:val="00987BA1"/>
    <w:rsid w:val="009902E1"/>
    <w:rsid w:val="00993A8A"/>
    <w:rsid w:val="009B7A6D"/>
    <w:rsid w:val="009E63AF"/>
    <w:rsid w:val="009F0A22"/>
    <w:rsid w:val="00A269A7"/>
    <w:rsid w:val="00A2729A"/>
    <w:rsid w:val="00A27754"/>
    <w:rsid w:val="00A3106A"/>
    <w:rsid w:val="00A55349"/>
    <w:rsid w:val="00A57E3D"/>
    <w:rsid w:val="00A65D5B"/>
    <w:rsid w:val="00A75DD2"/>
    <w:rsid w:val="00A83998"/>
    <w:rsid w:val="00A84647"/>
    <w:rsid w:val="00A90C27"/>
    <w:rsid w:val="00AA46D3"/>
    <w:rsid w:val="00AB557E"/>
    <w:rsid w:val="00AC0003"/>
    <w:rsid w:val="00AC575F"/>
    <w:rsid w:val="00AC6BB3"/>
    <w:rsid w:val="00AC7016"/>
    <w:rsid w:val="00AD09DB"/>
    <w:rsid w:val="00AD0FD7"/>
    <w:rsid w:val="00AE6796"/>
    <w:rsid w:val="00AF53CE"/>
    <w:rsid w:val="00AF5E29"/>
    <w:rsid w:val="00B2220E"/>
    <w:rsid w:val="00B40257"/>
    <w:rsid w:val="00B43521"/>
    <w:rsid w:val="00B46503"/>
    <w:rsid w:val="00B523E6"/>
    <w:rsid w:val="00B64F43"/>
    <w:rsid w:val="00B733B4"/>
    <w:rsid w:val="00B73A09"/>
    <w:rsid w:val="00B75D77"/>
    <w:rsid w:val="00B822E7"/>
    <w:rsid w:val="00B8353F"/>
    <w:rsid w:val="00B84330"/>
    <w:rsid w:val="00BA60FF"/>
    <w:rsid w:val="00BA7EAF"/>
    <w:rsid w:val="00BB10E3"/>
    <w:rsid w:val="00BB6C6A"/>
    <w:rsid w:val="00BD0EF8"/>
    <w:rsid w:val="00BE329E"/>
    <w:rsid w:val="00BE4825"/>
    <w:rsid w:val="00C07AC4"/>
    <w:rsid w:val="00C2149D"/>
    <w:rsid w:val="00C32D5C"/>
    <w:rsid w:val="00C33847"/>
    <w:rsid w:val="00C40CE3"/>
    <w:rsid w:val="00C45E78"/>
    <w:rsid w:val="00C47423"/>
    <w:rsid w:val="00C84A6C"/>
    <w:rsid w:val="00C855F6"/>
    <w:rsid w:val="00C860CE"/>
    <w:rsid w:val="00C93975"/>
    <w:rsid w:val="00CA033C"/>
    <w:rsid w:val="00CA25FB"/>
    <w:rsid w:val="00CA2CF2"/>
    <w:rsid w:val="00CA3331"/>
    <w:rsid w:val="00CA4B26"/>
    <w:rsid w:val="00CA6129"/>
    <w:rsid w:val="00CB4808"/>
    <w:rsid w:val="00CB59A0"/>
    <w:rsid w:val="00CC3B22"/>
    <w:rsid w:val="00CC7967"/>
    <w:rsid w:val="00CF1036"/>
    <w:rsid w:val="00D02981"/>
    <w:rsid w:val="00D05068"/>
    <w:rsid w:val="00D06EE0"/>
    <w:rsid w:val="00D21EF6"/>
    <w:rsid w:val="00D34527"/>
    <w:rsid w:val="00D47399"/>
    <w:rsid w:val="00D51F78"/>
    <w:rsid w:val="00D53D27"/>
    <w:rsid w:val="00D6293D"/>
    <w:rsid w:val="00D675CC"/>
    <w:rsid w:val="00D708A9"/>
    <w:rsid w:val="00D71B45"/>
    <w:rsid w:val="00D7606E"/>
    <w:rsid w:val="00D8252F"/>
    <w:rsid w:val="00D85651"/>
    <w:rsid w:val="00D871D0"/>
    <w:rsid w:val="00D95046"/>
    <w:rsid w:val="00DB023A"/>
    <w:rsid w:val="00DB7460"/>
    <w:rsid w:val="00DD6FB9"/>
    <w:rsid w:val="00DF1322"/>
    <w:rsid w:val="00E042A0"/>
    <w:rsid w:val="00E05818"/>
    <w:rsid w:val="00E058FF"/>
    <w:rsid w:val="00E05BA8"/>
    <w:rsid w:val="00E21A01"/>
    <w:rsid w:val="00E24574"/>
    <w:rsid w:val="00E25E4E"/>
    <w:rsid w:val="00E32551"/>
    <w:rsid w:val="00E35612"/>
    <w:rsid w:val="00E36644"/>
    <w:rsid w:val="00E66D7A"/>
    <w:rsid w:val="00E74836"/>
    <w:rsid w:val="00E74E70"/>
    <w:rsid w:val="00E75276"/>
    <w:rsid w:val="00E75F48"/>
    <w:rsid w:val="00E83227"/>
    <w:rsid w:val="00E85829"/>
    <w:rsid w:val="00E92CD7"/>
    <w:rsid w:val="00E93369"/>
    <w:rsid w:val="00EA050D"/>
    <w:rsid w:val="00EA7561"/>
    <w:rsid w:val="00EB06D2"/>
    <w:rsid w:val="00EB2689"/>
    <w:rsid w:val="00EB4948"/>
    <w:rsid w:val="00EC2E2D"/>
    <w:rsid w:val="00EF7FE9"/>
    <w:rsid w:val="00F01E59"/>
    <w:rsid w:val="00F1527B"/>
    <w:rsid w:val="00F23AC5"/>
    <w:rsid w:val="00F34ABD"/>
    <w:rsid w:val="00F4052D"/>
    <w:rsid w:val="00F418FF"/>
    <w:rsid w:val="00F52512"/>
    <w:rsid w:val="00F54D2A"/>
    <w:rsid w:val="00F54E18"/>
    <w:rsid w:val="00F56210"/>
    <w:rsid w:val="00F6196B"/>
    <w:rsid w:val="00F6214A"/>
    <w:rsid w:val="00F72BA0"/>
    <w:rsid w:val="00F74088"/>
    <w:rsid w:val="00F75B47"/>
    <w:rsid w:val="00F778AF"/>
    <w:rsid w:val="00F84731"/>
    <w:rsid w:val="00F8498F"/>
    <w:rsid w:val="00F86C01"/>
    <w:rsid w:val="00F873E5"/>
    <w:rsid w:val="00FA0DD6"/>
    <w:rsid w:val="00FA5DEE"/>
    <w:rsid w:val="00FB02F1"/>
    <w:rsid w:val="00FB6AB8"/>
    <w:rsid w:val="00FC07BC"/>
    <w:rsid w:val="00FD050C"/>
    <w:rsid w:val="00FD0979"/>
    <w:rsid w:val="00FE699A"/>
    <w:rsid w:val="00FF6A7F"/>
    <w:rsid w:val="00FF7BF2"/>
    <w:rsid w:val="03EF1DB7"/>
    <w:rsid w:val="03FF434E"/>
    <w:rsid w:val="07A2040D"/>
    <w:rsid w:val="09E16796"/>
    <w:rsid w:val="0C807FF6"/>
    <w:rsid w:val="0E8D69FB"/>
    <w:rsid w:val="0F2A5D42"/>
    <w:rsid w:val="12D746E8"/>
    <w:rsid w:val="13F217DA"/>
    <w:rsid w:val="16B0772A"/>
    <w:rsid w:val="197D2D5C"/>
    <w:rsid w:val="23863CED"/>
    <w:rsid w:val="3343038E"/>
    <w:rsid w:val="383F28AE"/>
    <w:rsid w:val="40104C12"/>
    <w:rsid w:val="408178BE"/>
    <w:rsid w:val="42FB3958"/>
    <w:rsid w:val="4C6F6033"/>
    <w:rsid w:val="4D86725C"/>
    <w:rsid w:val="4E1C712B"/>
    <w:rsid w:val="525766D1"/>
    <w:rsid w:val="53BC3A52"/>
    <w:rsid w:val="548E3F00"/>
    <w:rsid w:val="596D2336"/>
    <w:rsid w:val="5CF50FC0"/>
    <w:rsid w:val="5F011E9E"/>
    <w:rsid w:val="61D90EB0"/>
    <w:rsid w:val="64654C7D"/>
    <w:rsid w:val="676236F6"/>
    <w:rsid w:val="6F1C062E"/>
    <w:rsid w:val="75EB0D5A"/>
    <w:rsid w:val="777A05E8"/>
    <w:rsid w:val="7E722019"/>
    <w:rsid w:val="7F85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2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2"/>
    <w:qFormat/>
    <w:uiPriority w:val="99"/>
    <w:rPr>
      <w:sz w:val="18"/>
      <w:szCs w:val="18"/>
    </w:rPr>
  </w:style>
  <w:style w:type="character" w:styleId="11">
    <w:name w:val="Placeholder Text"/>
    <w:basedOn w:val="8"/>
    <w:unhideWhenUsed/>
    <w:qFormat/>
    <w:uiPriority w:val="99"/>
    <w:rPr>
      <w:color w:val="666666"/>
    </w:rPr>
  </w:style>
  <w:style w:type="character" w:customStyle="1" w:styleId="12">
    <w:name w:val="HTML 预设格式 字符"/>
    <w:basedOn w:val="8"/>
    <w:link w:val="4"/>
    <w:semiHidden/>
    <w:qFormat/>
    <w:uiPriority w:val="99"/>
    <w:rPr>
      <w:rFonts w:ascii="Courier New" w:hAnsi="Courier New" w:cs="Courier New"/>
      <w:kern w:val="2"/>
    </w:rPr>
  </w:style>
  <w:style w:type="paragraph" w:customStyle="1" w:styleId="13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hart" Target="charts/chart3.xml"/><Relationship Id="rId7" Type="http://schemas.openxmlformats.org/officeDocument/2006/relationships/chart" Target="charts/chart2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1601913790812"/>
          <c:y val="0.0678751800536961"/>
          <c:w val="0.853546875"/>
          <c:h val="0.7650178149866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Market Size（US$B）</c:v>
                </c:pt>
              </c:strCache>
            </c:strRef>
          </c:tx>
          <c:spPr>
            <a:solidFill>
              <a:schemeClr val="accent3">
                <a:shade val="76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4"/>
              <c:layout>
                <c:manualLayout>
                  <c:x val="0.00327391778828665"/>
                  <c:y val="0.0067915208890717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方正黑体_GBK" panose="03000509000000000000" pitchFamily="65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Sheet1!$B$2:$B$6</c:f>
              <c:numCache>
                <c:formatCode>0.0_ </c:formatCode>
                <c:ptCount val="5"/>
                <c:pt idx="0">
                  <c:v>104</c:v>
                </c:pt>
                <c:pt idx="1">
                  <c:v>109</c:v>
                </c:pt>
                <c:pt idx="2">
                  <c:v>107.1</c:v>
                </c:pt>
                <c:pt idx="3">
                  <c:v>119.2</c:v>
                </c:pt>
                <c:pt idx="4">
                  <c:v>139.8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-1740786064"/>
        <c:axId val="-1520771392"/>
      </c:barChart>
      <c:lineChart>
        <c:grouping val="stacke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Growth Rate（%）</c:v>
                </c:pt>
              </c:strCache>
            </c:strRef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tint val="77000"/>
                </a:schemeClr>
              </a:solidFill>
              <a:ln w="9525">
                <a:solidFill>
                  <a:schemeClr val="accent3">
                    <a:tint val="77000"/>
                  </a:schemeClr>
                </a:solidFill>
              </a:ln>
              <a:effectLst/>
            </c:spPr>
          </c:marker>
          <c:dLbls>
            <c:dLbl>
              <c:idx val="1"/>
              <c:layout>
                <c:manualLayout>
                  <c:x val="-0.00133381835819086"/>
                  <c:y val="0.02922412018933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chemeClr val="tx1"/>
                    </a:solidFill>
                    <a:latin typeface="Times New Roman" panose="02020603050405020304" charset="0"/>
                    <a:ea typeface="方正黑体_GBK" panose="03000509000000000000" pitchFamily="65" charset="-122"/>
                    <a:cs typeface="Times New Roman" panose="02020603050405020304" charset="0"/>
                  </a:defRPr>
                </a:pPr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Sheet1!$C$2:$C$6</c:f>
              <c:numCache>
                <c:formatCode>0.0</c:formatCode>
                <c:ptCount val="5"/>
                <c:pt idx="0">
                  <c:v>44.6</c:v>
                </c:pt>
                <c:pt idx="1">
                  <c:v>4.8</c:v>
                </c:pt>
                <c:pt idx="2">
                  <c:v>-1.8</c:v>
                </c:pt>
                <c:pt idx="3" c:formatCode="0.0_ ">
                  <c:v>11.3</c:v>
                </c:pt>
                <c:pt idx="4" c:formatCode="0.0_ ">
                  <c:v>17.3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-1520775744"/>
        <c:axId val="-1520775200"/>
      </c:lineChart>
      <c:catAx>
        <c:axId val="-1740786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方正黑体_GBK" panose="03000509000000000000" pitchFamily="65" charset="-122"/>
                <a:cs typeface="Times New Roman" panose="02020603050405020304" charset="0"/>
              </a:defRPr>
            </a:pPr>
          </a:p>
        </c:txPr>
        <c:crossAx val="-1520771392"/>
        <c:crosses val="autoZero"/>
        <c:auto val="1"/>
        <c:lblAlgn val="ctr"/>
        <c:lblOffset val="100"/>
        <c:noMultiLvlLbl val="0"/>
      </c:catAx>
      <c:valAx>
        <c:axId val="-1520771392"/>
        <c:scaling>
          <c:orientation val="minMax"/>
          <c:max val="200"/>
        </c:scaling>
        <c:delete val="0"/>
        <c:axPos val="l"/>
        <c:numFmt formatCode="0.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方正黑体_GBK" panose="03000509000000000000" pitchFamily="65" charset="-122"/>
                <a:cs typeface="Times New Roman" panose="02020603050405020304" charset="0"/>
              </a:defRPr>
            </a:pPr>
          </a:p>
        </c:txPr>
        <c:crossAx val="-1740786064"/>
        <c:crosses val="autoZero"/>
        <c:crossBetween val="between"/>
      </c:valAx>
      <c:catAx>
        <c:axId val="-15207757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方正黑体_GBK" panose="03000509000000000000" pitchFamily="65" charset="-122"/>
                <a:cs typeface="Times New Roman" panose="02020603050405020304" charset="0"/>
              </a:defRPr>
            </a:pPr>
          </a:p>
        </c:txPr>
        <c:crossAx val="-1520775200"/>
        <c:crosses val="autoZero"/>
        <c:auto val="1"/>
        <c:lblAlgn val="ctr"/>
        <c:lblOffset val="100"/>
        <c:noMultiLvlLbl val="0"/>
      </c:catAx>
      <c:valAx>
        <c:axId val="-1520775200"/>
        <c:scaling>
          <c:orientation val="minMax"/>
          <c:max val="100"/>
          <c:min val="-100"/>
        </c:scaling>
        <c:delete val="0"/>
        <c:axPos val="r"/>
        <c:numFmt formatCode="@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方正黑体_GBK" panose="03000509000000000000" pitchFamily="65" charset="-122"/>
                <a:cs typeface="Times New Roman" panose="02020603050405020304" charset="0"/>
              </a:defRPr>
            </a:pPr>
          </a:p>
        </c:txPr>
        <c:crossAx val="-1520775744"/>
        <c:crosses val="max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Times New Roman" panose="02020603050405020304" charset="0"/>
              <a:ea typeface="Times New Roman" panose="02020603050405020304" charset="0"/>
              <a:cs typeface="Times New Roman" panose="02020603050405020304" charset="0"/>
              <a:sym typeface="Times New Roman" panose="02020603050405020304" charset="0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e55e3a66-b6f9-4425-83f9-41b2424be448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 sz="900" b="0">
          <a:solidFill>
            <a:schemeClr val="tx1"/>
          </a:solidFill>
          <a:latin typeface="Times New Roman" panose="02020603050405020304" charset="0"/>
          <a:ea typeface="方正黑体_GBK" panose="03000509000000000000" pitchFamily="65" charset="-122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销售规模占比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Sheet1!$A$2:$A$4</c:f>
              <c:strCache>
                <c:ptCount val="3"/>
                <c:pt idx="0">
                  <c:v>Wafer Fab Equipment</c:v>
                </c:pt>
                <c:pt idx="1">
                  <c:v>A&amp;P Equipment</c:v>
                </c:pt>
                <c:pt idx="2">
                  <c:v>Test Equipment</c:v>
                </c:pt>
              </c:strCache>
            </c:strRef>
          </c:cat>
          <c:val>
            <c:numRef>
              <c:f>Sheet1!$B$2:$B$4</c:f>
              <c:numCache>
                <c:formatCode>0.0%</c:formatCode>
                <c:ptCount val="3"/>
                <c:pt idx="0">
                  <c:v>0.89</c:v>
                </c:pt>
                <c:pt idx="1">
                  <c:v>0.047</c:v>
                </c:pt>
                <c:pt idx="2">
                  <c:v>0.063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charset="0"/>
              <a:ea typeface="Times New Roman" panose="02020603050405020304" charset="0"/>
              <a:cs typeface="Times New Roman" panose="02020603050405020304" charset="0"/>
              <a:sym typeface="Times New Roman" panose="02020603050405020304" charset="0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caa28808-7a78-40c7-b206-6f72da5f7e91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 sz="1000">
          <a:latin typeface="Times New Roman" panose="02020603050405020304" charset="0"/>
          <a:ea typeface="Times New Roman" panose="02020603050405020304" charset="0"/>
          <a:cs typeface="Times New Roman" panose="02020603050405020304" charset="0"/>
          <a:sym typeface="Times New Roman" panose="02020603050405020304" charset="0"/>
        </a:defRPr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销售规模占比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Sheet1!$A$2:$A$8</c:f>
              <c:strCache>
                <c:ptCount val="7"/>
                <c:pt idx="0">
                  <c:v>China Mainland</c:v>
                </c:pt>
                <c:pt idx="1">
                  <c:v>Korea</c:v>
                </c:pt>
                <c:pt idx="2">
                  <c:v>China Taiwan</c:v>
                </c:pt>
                <c:pt idx="3">
                  <c:v>America</c:v>
                </c:pt>
                <c:pt idx="4">
                  <c:v>Japan</c:v>
                </c:pt>
                <c:pt idx="5">
                  <c:v>Europe</c:v>
                </c:pt>
                <c:pt idx="6">
                  <c:v>Others</c:v>
                </c:pt>
              </c:strCache>
            </c:strRef>
          </c:cat>
          <c:val>
            <c:numRef>
              <c:f>Sheet1!$B$2:$B$8</c:f>
              <c:numCache>
                <c:formatCode>0.0%</c:formatCode>
                <c:ptCount val="7"/>
                <c:pt idx="0">
                  <c:v>0.367</c:v>
                </c:pt>
                <c:pt idx="1">
                  <c:v>0.182</c:v>
                </c:pt>
                <c:pt idx="2">
                  <c:v>0.155</c:v>
                </c:pt>
                <c:pt idx="3">
                  <c:v>0.12</c:v>
                </c:pt>
                <c:pt idx="4">
                  <c:v>0.062</c:v>
                </c:pt>
                <c:pt idx="5">
                  <c:v>0.054</c:v>
                </c:pt>
                <c:pt idx="6">
                  <c:v>0.061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egendEntry>
        <c:idx val="3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egendEntry>
        <c:idx val="4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egendEntry>
        <c:idx val="5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egendEntry>
        <c:idx val="6"/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charset="0"/>
              <a:ea typeface="Times New Roman" panose="02020603050405020304" charset="0"/>
              <a:cs typeface="Times New Roman" panose="02020603050405020304" charset="0"/>
              <a:sym typeface="Times New Roman" panose="02020603050405020304" charset="0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f7e52a70-25cc-4e8f-baac-2aa327d9fb1f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 sz="1000">
          <a:latin typeface="Times New Roman" panose="02020603050405020304" charset="0"/>
          <a:ea typeface="Times New Roman" panose="02020603050405020304" charset="0"/>
          <a:cs typeface="Times New Roman" panose="02020603050405020304" charset="0"/>
          <a:sym typeface="Times New Roman" panose="02020603050405020304" charset="0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1099</Words>
  <Characters>1365</Characters>
  <Lines>147</Lines>
  <Paragraphs>191</Paragraphs>
  <TotalTime>2</TotalTime>
  <ScaleCrop>false</ScaleCrop>
  <LinksUpToDate>false</LinksUpToDate>
  <CharactersWithSpaces>1381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2024-08-06T01:29:00Z</dcterms:created>
  <dc:creator>俊刚 杨</dc:creator>
  <dc:description>www.wicassociation.org</dc:description>
  <cp:lastModifiedBy>梦游娃娃</cp:lastModifiedBy>
  <cp:lastPrinted>2024-08-02T02:04:00Z</cp:lastPrinted>
  <dcterms:modified xsi:type="dcterms:W3CDTF">2025-04-13T12:16:33Z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10E0EDBC143D4449A6085A5C52478538_12</vt:lpwstr>
  </property>
  <property fmtid="{D5CDD505-2E9C-101B-9397-08002B2CF9AE}" pid="4" name="KSOTemplateDocerSaveRecord">
    <vt:lpwstr>eyJoZGlkIjoiZGZhNGM1ZjUzYTkzMDQzM2RmZjc2NWQ3Yjg1N2UwMDUiLCJ1c2VySWQiOiIxMjIxOTA5NzM3In0=</vt:lpwstr>
  </property>
</Properties>
</file>