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83811" w14:textId="77777777" w:rsidR="00FA0DD6" w:rsidRPr="00EF7FE9" w:rsidRDefault="00030E04">
      <w:pPr>
        <w:jc w:val="center"/>
        <w:rPr>
          <w:rFonts w:ascii="Times New Roman" w:hAnsi="Times New Roman" w:cs="Times New Roman"/>
        </w:rPr>
      </w:pPr>
      <w:r w:rsidRPr="00EF7FE9">
        <w:rPr>
          <w:rFonts w:ascii="Times New Roman" w:hAnsi="Times New Roman" w:cs="Times New Roman"/>
          <w:noProof/>
        </w:rPr>
        <w:drawing>
          <wp:inline distT="0" distB="0" distL="114300" distR="114300" wp14:anchorId="11C92388" wp14:editId="6C64DD30">
            <wp:extent cx="4535170" cy="780415"/>
            <wp:effectExtent l="0" t="0" r="17780" b="635"/>
            <wp:docPr id="1" name="图片 1" descr="微信图片_202407191007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71910073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3517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B9B66" w14:textId="77777777" w:rsidR="00FA0DD6" w:rsidRPr="00EF7FE9" w:rsidRDefault="00FA0DD6">
      <w:pPr>
        <w:jc w:val="center"/>
        <w:rPr>
          <w:rFonts w:ascii="Times New Roman" w:hAnsi="Times New Roman" w:cs="Times New Roman"/>
        </w:rPr>
      </w:pPr>
    </w:p>
    <w:p w14:paraId="1B056CE0" w14:textId="7877E5D3" w:rsidR="00FA0DD6" w:rsidRPr="00EF7FE9" w:rsidRDefault="00887912">
      <w:pPr>
        <w:rPr>
          <w:rFonts w:ascii="Times New Roman" w:hAnsi="Times New Roman" w:cs="Times New Roman"/>
          <w:sz w:val="24"/>
          <w:szCs w:val="28"/>
        </w:rPr>
      </w:pPr>
      <w:r w:rsidRPr="00EF7FE9">
        <w:rPr>
          <w:rFonts w:ascii="Times New Roman" w:hAnsi="Times New Roman" w:cs="Times New Roman"/>
          <w:sz w:val="24"/>
          <w:szCs w:val="28"/>
        </w:rPr>
        <w:t>202</w:t>
      </w:r>
      <w:r w:rsidR="00070EBB">
        <w:rPr>
          <w:rFonts w:ascii="Times New Roman" w:hAnsi="Times New Roman" w:cs="Times New Roman"/>
          <w:sz w:val="24"/>
          <w:szCs w:val="28"/>
        </w:rPr>
        <w:t>5</w:t>
      </w:r>
      <w:r w:rsidRPr="00EF7FE9">
        <w:rPr>
          <w:rFonts w:ascii="Times New Roman" w:hAnsi="Times New Roman" w:cs="Times New Roman"/>
          <w:sz w:val="24"/>
          <w:szCs w:val="28"/>
        </w:rPr>
        <w:t>年</w:t>
      </w:r>
      <w:r w:rsidR="00070EBB">
        <w:rPr>
          <w:rFonts w:ascii="Times New Roman" w:hAnsi="Times New Roman" w:cs="Times New Roman"/>
          <w:sz w:val="24"/>
          <w:szCs w:val="28"/>
        </w:rPr>
        <w:t>2</w:t>
      </w:r>
      <w:r w:rsidRPr="00EF7FE9">
        <w:rPr>
          <w:rFonts w:ascii="Times New Roman" w:hAnsi="Times New Roman" w:cs="Times New Roman"/>
          <w:sz w:val="24"/>
          <w:szCs w:val="28"/>
        </w:rPr>
        <w:t>月</w:t>
      </w:r>
      <w:r w:rsidR="00070EBB">
        <w:rPr>
          <w:rFonts w:ascii="Times New Roman" w:hAnsi="Times New Roman" w:cs="Times New Roman"/>
          <w:sz w:val="24"/>
          <w:szCs w:val="28"/>
        </w:rPr>
        <w:t>18</w:t>
      </w:r>
      <w:r w:rsidRPr="00EF7FE9">
        <w:rPr>
          <w:rFonts w:ascii="Times New Roman" w:hAnsi="Times New Roman" w:cs="Times New Roman"/>
          <w:sz w:val="24"/>
          <w:szCs w:val="28"/>
        </w:rPr>
        <w:t>日</w:t>
      </w:r>
      <w:r w:rsidR="00697C6B" w:rsidRPr="00EF7FE9">
        <w:rPr>
          <w:rFonts w:ascii="Times New Roman" w:hAnsi="Times New Roman" w:cs="Times New Roman"/>
          <w:sz w:val="24"/>
          <w:szCs w:val="28"/>
        </w:rPr>
        <w:t xml:space="preserve"> </w:t>
      </w:r>
    </w:p>
    <w:p w14:paraId="3A2E9887" w14:textId="77777777" w:rsidR="00FA0DD6" w:rsidRPr="00EF7FE9" w:rsidRDefault="00FA0DD6">
      <w:pPr>
        <w:rPr>
          <w:rFonts w:ascii="Times New Roman" w:hAnsi="Times New Roman" w:cs="Times New Roman"/>
          <w:sz w:val="24"/>
          <w:szCs w:val="28"/>
        </w:rPr>
      </w:pPr>
    </w:p>
    <w:p w14:paraId="0F9300FF" w14:textId="15C97EAF" w:rsidR="005E26C4" w:rsidRDefault="00070EBB" w:rsidP="00F84731">
      <w:pPr>
        <w:spacing w:line="400" w:lineRule="exact"/>
        <w:jc w:val="center"/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</w:pPr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2024</w:t>
      </w:r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年全球半</w:t>
      </w:r>
      <w:proofErr w:type="gramStart"/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導</w:t>
      </w:r>
      <w:proofErr w:type="gramEnd"/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體市</w:t>
      </w:r>
      <w:proofErr w:type="gramStart"/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場</w:t>
      </w:r>
      <w:proofErr w:type="gramEnd"/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回顧與</w:t>
      </w:r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2025</w:t>
      </w:r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年展望</w:t>
      </w:r>
      <w:proofErr w:type="gramStart"/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報</w:t>
      </w:r>
      <w:proofErr w:type="gramEnd"/>
      <w:r w:rsidRPr="00070EBB">
        <w:rPr>
          <w:rFonts w:ascii="Times New Roman" w:hAnsi="Times New Roman" w:cs="Times New Roman"/>
          <w:b/>
          <w:bCs/>
          <w:color w:val="767171" w:themeColor="background2" w:themeShade="80"/>
          <w:sz w:val="40"/>
          <w:szCs w:val="40"/>
        </w:rPr>
        <w:t>告</w:t>
      </w:r>
    </w:p>
    <w:p w14:paraId="6E0DC687" w14:textId="77777777" w:rsidR="00070EBB" w:rsidRDefault="00070EBB" w:rsidP="00F84731">
      <w:pPr>
        <w:spacing w:line="400" w:lineRule="exact"/>
        <w:jc w:val="center"/>
        <w:rPr>
          <w:rFonts w:ascii="Times New Roman" w:hAnsi="Times New Roman" w:cs="Times New Roman" w:hint="eastAsia"/>
          <w:color w:val="767171" w:themeColor="background2" w:themeShade="80"/>
          <w:sz w:val="32"/>
          <w:szCs w:val="32"/>
        </w:rPr>
      </w:pPr>
    </w:p>
    <w:p w14:paraId="422BEBED" w14:textId="2F7BA54F" w:rsidR="005E26C4" w:rsidRDefault="00070EBB" w:rsidP="005E26C4">
      <w:pPr>
        <w:spacing w:line="400" w:lineRule="exact"/>
        <w:ind w:firstLineChars="200" w:firstLine="600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近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兩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年，隨著生成式人工智慧出現，智慧便利的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應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用迅速成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市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關注的焦點，全球各大科技廠商先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後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進入，多種大模型產品紛至沓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來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，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數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位經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濟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時代迎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來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新的發展機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會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。大模型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參數數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量大、訓練資料量大、模型複雜度高等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特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徵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對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運算資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源需求不斷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加強，高效能運算能力、大量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儲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存空間、快速資訊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傳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輸成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大模型訓練和運行的運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算核心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要素，加大了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對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高效能半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體產品需求。同時，記憶體價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格受市場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需求刺激影響下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從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低點逐漸回升，銷售量開始釋放，實現量價齊升。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2024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年全球半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6,351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億美元，年增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19.8%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。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2025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年初，創新的架構和資料</w:t>
      </w:r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處理方式推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動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大模型進入下一階段，資料處理新典範優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勢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逐漸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凸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顯，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持續推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動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算力、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存力的佈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局，下游</w:t>
      </w:r>
      <w:proofErr w:type="gramStart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應</w:t>
      </w:r>
      <w:proofErr w:type="gramEnd"/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用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AIPC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、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AI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手機、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AI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耳機等新興產品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迎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來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大規模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應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用，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成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提升新成長點，預計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2025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年全球半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提升至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7183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億美元，</w:t>
      </w:r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年成長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13.2%</w:t>
      </w:r>
      <w:r w:rsidR="005E26C4"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。</w:t>
      </w:r>
    </w:p>
    <w:p w14:paraId="27FF339A" w14:textId="606808CE" w:rsidR="00B733B4" w:rsidRDefault="005E26C4" w:rsidP="00B733B4">
      <w:pPr>
        <w:spacing w:line="400" w:lineRule="exact"/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>圖</w:t>
      </w: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 xml:space="preserve"> 1: 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2021-2025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年全球半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體市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規模及成長率</w:t>
      </w:r>
    </w:p>
    <w:p w14:paraId="7AA8E298" w14:textId="34FC2830" w:rsidR="00697C6B" w:rsidRPr="00EF7FE9" w:rsidRDefault="00070EBB" w:rsidP="00697C6B">
      <w:pPr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</w:pPr>
      <w:r w:rsidRPr="00EF7FE9">
        <w:rPr>
          <w:rFonts w:ascii="Times New Roman" w:eastAsia="仿宋" w:hAnsi="Times New Roman" w:cs="Times New Roman"/>
          <w:noProof/>
          <w:color w:val="000000" w:themeColor="text1"/>
          <w:sz w:val="30"/>
          <w:szCs w:val="30"/>
        </w:rPr>
        <w:lastRenderedPageBreak/>
        <w:drawing>
          <wp:inline distT="0" distB="0" distL="0" distR="0" wp14:anchorId="489E863D" wp14:editId="0490B2F9">
            <wp:extent cx="5236936" cy="3085885"/>
            <wp:effectExtent l="0" t="0" r="1905" b="635"/>
            <wp:docPr id="89700516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7B60F56" w14:textId="2740BCD9" w:rsidR="005E26C4" w:rsidRPr="00CA2CF2" w:rsidRDefault="005E26C4" w:rsidP="00CA2CF2">
      <w:pPr>
        <w:wordWrap w:val="0"/>
        <w:spacing w:line="400" w:lineRule="exact"/>
        <w:ind w:firstLine="561"/>
        <w:jc w:val="right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bookmarkStart w:id="0" w:name="_Hlk178353006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資料</w:t>
      </w:r>
      <w:proofErr w:type="gramStart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來</w:t>
      </w:r>
      <w:proofErr w:type="gramEnd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源：</w:t>
      </w: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WICA</w:t>
      </w:r>
    </w:p>
    <w:p w14:paraId="46E88D8F" w14:textId="6768D363" w:rsidR="005E26C4" w:rsidRDefault="00070EBB" w:rsidP="00697C6B">
      <w:pPr>
        <w:spacing w:line="400" w:lineRule="exact"/>
        <w:ind w:firstLine="561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2024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年記憶體、邏輯晶片、微處理器實現正成長，其中記憶體產品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HBM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（高寬頻記憶體）、高效能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DRAM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產品及伺服器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SSD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（固態硬碟）受人工智慧大模型需求刺激下銷售量實現大幅度提升，記憶體產品成長率達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75.6%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，成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體產品中成長最大的類別。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 xml:space="preserve"> GPU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、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FPGA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、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ASIC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同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樣受算力需求加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劇的影響下，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帶動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邏輯晶片產品實現快速成長。類比晶片、光電子元件、感測器、分立元件等產品市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規模出現小幅度下滑。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 xml:space="preserve"> 2025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年，人工智慧大模型發展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持續發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酵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，持續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帶動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高性能晶片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應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用，手機、電腦等消費市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回暖，機器人領域創新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將帶動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其餘</w:t>
      </w:r>
      <w:r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積體電路產品的銷售</w:t>
      </w:r>
      <w:r w:rsidR="005E26C4"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。</w:t>
      </w:r>
    </w:p>
    <w:p w14:paraId="4260F72D" w14:textId="11452799" w:rsidR="00697C6B" w:rsidRPr="005E26C4" w:rsidRDefault="005E26C4" w:rsidP="005E26C4">
      <w:pPr>
        <w:spacing w:line="400" w:lineRule="exact"/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>圖</w:t>
      </w: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 xml:space="preserve"> 2: 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2021-2025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年全球主要半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體產品市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規模</w:t>
      </w:r>
    </w:p>
    <w:bookmarkEnd w:id="0"/>
    <w:p w14:paraId="4C635ECA" w14:textId="7EC91DDB" w:rsidR="00697C6B" w:rsidRPr="00E24AD3" w:rsidRDefault="00070EBB" w:rsidP="00697C6B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48B4AE1" wp14:editId="6EC45800">
            <wp:extent cx="5209309" cy="3408218"/>
            <wp:effectExtent l="0" t="0" r="10795" b="1905"/>
            <wp:docPr id="1592560743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077BD1A0-F2B4-0FC9-0510-01834EACB4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187C51B" w14:textId="799992FE" w:rsidR="00CA2CF2" w:rsidRPr="00CA2CF2" w:rsidRDefault="00CA2CF2" w:rsidP="00CA2CF2">
      <w:pPr>
        <w:wordWrap w:val="0"/>
        <w:spacing w:line="400" w:lineRule="exact"/>
        <w:ind w:firstLine="561"/>
        <w:jc w:val="right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資料</w:t>
      </w:r>
      <w:proofErr w:type="gramStart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來</w:t>
      </w:r>
      <w:proofErr w:type="gramEnd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源：</w:t>
      </w: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WICA</w:t>
      </w:r>
    </w:p>
    <w:p w14:paraId="6A148E4D" w14:textId="18C9EB17" w:rsidR="005E26C4" w:rsidRDefault="00070EBB" w:rsidP="00FA5DEE">
      <w:pPr>
        <w:spacing w:line="400" w:lineRule="exact"/>
        <w:ind w:firstLine="561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2024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年美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自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2007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年以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來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首次超越中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成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全球最大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單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體產品市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，得益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於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人工智慧興起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帶來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的雲端運算、資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料中心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等新型基礎設施的大規模建設，加速了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對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體產品的需求與使用，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2024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年美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為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1,961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億美元，實現成長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44.8%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。中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和亞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太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地區半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規模正成長，歐洲市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規模有所下滑。預計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2025</w:t>
      </w:r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年，美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和中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在人工智慧領域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持續進行角逐，進一步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帶動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場應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用，亞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太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地區和歐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洲受半導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回暖影響以及新興市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刺激，市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</w:t>
      </w:r>
      <w:proofErr w:type="gramStart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進一步提升</w:t>
      </w:r>
      <w:r w:rsidR="005E26C4"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。</w:t>
      </w:r>
    </w:p>
    <w:p w14:paraId="6D4DDA43" w14:textId="62328C7A" w:rsidR="005E26C4" w:rsidRPr="005E26C4" w:rsidRDefault="005E26C4" w:rsidP="005E26C4">
      <w:pPr>
        <w:spacing w:line="400" w:lineRule="exact"/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>圖</w:t>
      </w: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 xml:space="preserve"> 3: 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2021-2025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年全球半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體區域市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規模</w:t>
      </w:r>
    </w:p>
    <w:p w14:paraId="6105C785" w14:textId="6D9D8C87" w:rsidR="00FA5DEE" w:rsidRDefault="00070EBB" w:rsidP="00FA5DEE">
      <w:pPr>
        <w:rPr>
          <w:rFonts w:cs="Times New Roman" w:hint="eastAsia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5355AC04" wp14:editId="6A9B9484">
            <wp:extent cx="5274310" cy="2978150"/>
            <wp:effectExtent l="0" t="0" r="2540" b="12700"/>
            <wp:docPr id="1090296032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22DEC3B6-C7B4-2990-4B44-24F734B589B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675EF5D3" w14:textId="13A90307" w:rsidR="00CA2CF2" w:rsidRPr="00CA2CF2" w:rsidRDefault="00CA2CF2" w:rsidP="00CA2CF2">
      <w:pPr>
        <w:wordWrap w:val="0"/>
        <w:spacing w:line="400" w:lineRule="exact"/>
        <w:ind w:firstLine="561"/>
        <w:jc w:val="right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資料</w:t>
      </w:r>
      <w:proofErr w:type="gramStart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來</w:t>
      </w:r>
      <w:proofErr w:type="gramEnd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源：</w:t>
      </w: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WICA</w:t>
      </w:r>
    </w:p>
    <w:p w14:paraId="6142777D" w14:textId="74F9AB6E" w:rsidR="005E26C4" w:rsidRDefault="00185ED8" w:rsidP="00070EBB">
      <w:pPr>
        <w:spacing w:line="400" w:lineRule="exact"/>
        <w:ind w:firstLine="561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 xml:space="preserve"> </w:t>
      </w:r>
      <w:r w:rsidR="00070EBB"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受人工智慧大模型</w:t>
      </w:r>
      <w:proofErr w:type="gramStart"/>
      <w:r w:rsidR="00070EBB"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對</w:t>
      </w:r>
      <w:proofErr w:type="gramEnd"/>
      <w:r w:rsidR="00070EBB" w:rsidRPr="00070EBB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算力、存力、運力等方面的建設投資，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2024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計算及通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訊成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為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半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體產業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兩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大主要增量市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，計算半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規模達到了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1703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億美元，通信半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體市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規模達到了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2032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億美元，均實現高速增長。受新能源車、智慧網聯汽車滲透率不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斷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提升，汽車半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體穩居第三大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應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用市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，消費和工業市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回暖，政府下滑。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 xml:space="preserve"> 2025</w:t>
      </w:r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年，受人工智慧浪潮持續刺激，整體終端市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需求提升，運算和通訊</w:t>
      </w:r>
      <w:proofErr w:type="gramStart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將</w:t>
      </w:r>
      <w:proofErr w:type="gramEnd"/>
      <w:r w:rsidR="00070EBB" w:rsidRPr="00070EBB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持續引領整個產業成長</w:t>
      </w:r>
      <w:r w:rsidR="005E26C4"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。</w:t>
      </w:r>
    </w:p>
    <w:p w14:paraId="36B990C8" w14:textId="763D0813" w:rsidR="005E26C4" w:rsidRPr="005E26C4" w:rsidRDefault="005E26C4" w:rsidP="005E26C4">
      <w:pPr>
        <w:spacing w:line="400" w:lineRule="exact"/>
        <w:jc w:val="center"/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>圖</w:t>
      </w:r>
      <w:r w:rsidRPr="005E26C4">
        <w:rPr>
          <w:rFonts w:ascii="Times New Roman" w:eastAsia="仿宋" w:hAnsi="Times New Roman" w:cs="Times New Roman" w:hint="eastAsia"/>
          <w:b/>
          <w:bCs/>
          <w:color w:val="000000" w:themeColor="text1"/>
          <w:sz w:val="30"/>
          <w:szCs w:val="30"/>
        </w:rPr>
        <w:t xml:space="preserve"> 4: 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2021-2025</w:t>
      </w:r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年全球半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導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體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應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用市</w:t>
      </w:r>
      <w:proofErr w:type="gramStart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場</w:t>
      </w:r>
      <w:proofErr w:type="gramEnd"/>
      <w:r w:rsidR="00070EBB" w:rsidRPr="00070EBB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規模</w:t>
      </w:r>
    </w:p>
    <w:p w14:paraId="23906770" w14:textId="419B10CF" w:rsidR="006C7488" w:rsidRDefault="00070EBB" w:rsidP="006C7488">
      <w:pPr>
        <w:rPr>
          <w:rFonts w:cs="Times New Roman"/>
          <w:sz w:val="30"/>
          <w:szCs w:val="30"/>
        </w:rPr>
      </w:pPr>
      <w:r>
        <w:rPr>
          <w:noProof/>
        </w:rPr>
        <w:lastRenderedPageBreak/>
        <w:drawing>
          <wp:inline distT="0" distB="0" distL="0" distR="0" wp14:anchorId="0731D75F" wp14:editId="1E200765">
            <wp:extent cx="5209309" cy="3408218"/>
            <wp:effectExtent l="0" t="0" r="10795" b="1905"/>
            <wp:docPr id="1021943654" name="图表 1">
              <a:extLst xmlns:a="http://schemas.openxmlformats.org/drawingml/2006/main">
                <a:ext uri="{FF2B5EF4-FFF2-40B4-BE49-F238E27FC236}">
                  <a16:creationId xmlns:a16="http://schemas.microsoft.com/office/drawing/2014/main" id="{077BD1A0-F2B4-0FC9-0510-01834EACB4A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2686F30" w14:textId="55E5D49F" w:rsidR="00CA2CF2" w:rsidRPr="00CA2CF2" w:rsidRDefault="00CA2CF2" w:rsidP="00CA2CF2">
      <w:pPr>
        <w:wordWrap w:val="0"/>
        <w:spacing w:line="400" w:lineRule="exact"/>
        <w:ind w:firstLine="561"/>
        <w:jc w:val="right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資料</w:t>
      </w:r>
      <w:proofErr w:type="gramStart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來</w:t>
      </w:r>
      <w:proofErr w:type="gramEnd"/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源：</w:t>
      </w:r>
      <w:r w:rsidRPr="005E26C4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WICA</w:t>
      </w:r>
    </w:p>
    <w:p w14:paraId="5ED23E96" w14:textId="77777777" w:rsidR="001B51FF" w:rsidRDefault="001B51FF" w:rsidP="00EF7FE9">
      <w:pPr>
        <w:spacing w:line="400" w:lineRule="exact"/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</w:pPr>
    </w:p>
    <w:p w14:paraId="3CD88FC8" w14:textId="1AAC4B52" w:rsidR="00EF7FE9" w:rsidRPr="00EF7FE9" w:rsidRDefault="00EF7FE9" w:rsidP="00EF7FE9">
      <w:pPr>
        <w:spacing w:line="400" w:lineRule="exact"/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</w:pPr>
      <w:r w:rsidRPr="00EF7FE9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關</w:t>
      </w:r>
      <w:proofErr w:type="gramStart"/>
      <w:r w:rsidRPr="00EF7FE9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於</w:t>
      </w:r>
      <w:proofErr w:type="gramEnd"/>
      <w:r w:rsidRPr="00EF7FE9">
        <w:rPr>
          <w:rFonts w:ascii="Times New Roman" w:eastAsia="仿宋" w:hAnsi="Times New Roman" w:cs="Times New Roman"/>
          <w:b/>
          <w:bCs/>
          <w:color w:val="000000" w:themeColor="text1"/>
          <w:sz w:val="30"/>
          <w:szCs w:val="30"/>
        </w:rPr>
        <w:t>WICA</w:t>
      </w:r>
    </w:p>
    <w:p w14:paraId="180E6A08" w14:textId="67FD929A" w:rsidR="00EF7FE9" w:rsidRDefault="00EF7FE9" w:rsidP="001404B1">
      <w:pPr>
        <w:spacing w:line="400" w:lineRule="exact"/>
        <w:ind w:firstLineChars="200" w:firstLine="600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世界集成電路協</w:t>
      </w:r>
      <w:proofErr w:type="gramStart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會</w:t>
      </w:r>
      <w:proofErr w:type="gramEnd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（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World Integrated Circuit Association,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簡稱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WICA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）是由</w:t>
      </w:r>
      <w:proofErr w:type="gramStart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來自全球半導</w:t>
      </w:r>
      <w:proofErr w:type="gramEnd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體業界的龍頭企業、研究機構、科研院所、投資機構等共同發起成立的</w:t>
      </w:r>
      <w:proofErr w:type="gramStart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國</w:t>
      </w:r>
      <w:proofErr w:type="gramEnd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際性產業組織，協</w:t>
      </w:r>
      <w:proofErr w:type="gramStart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會</w:t>
      </w:r>
      <w:proofErr w:type="gramEnd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主要關注、研究集成電路產業鏈核心環節、下游</w:t>
      </w:r>
      <w:proofErr w:type="gramStart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應</w:t>
      </w:r>
      <w:proofErr w:type="gramEnd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用市</w:t>
      </w:r>
      <w:proofErr w:type="gramStart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場</w:t>
      </w:r>
      <w:proofErr w:type="gramEnd"/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、全球貿易、人才教育等領域。</w:t>
      </w:r>
      <w:r w:rsidR="00E21A01"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協</w:t>
      </w:r>
      <w:proofErr w:type="gramStart"/>
      <w:r w:rsidR="00E21A01"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會</w:t>
      </w:r>
      <w:proofErr w:type="gramEnd"/>
      <w:r w:rsidR="001404B1" w:rsidRPr="001404B1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網址</w:t>
      </w:r>
      <w:r w:rsidR="001404B1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：</w:t>
      </w:r>
      <w:r w:rsidR="001404B1" w:rsidRPr="001404B1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www.wicassociation.org</w:t>
      </w:r>
    </w:p>
    <w:p w14:paraId="10F476F9" w14:textId="77777777" w:rsidR="00EF7FE9" w:rsidRPr="00EF7FE9" w:rsidRDefault="00EF7FE9" w:rsidP="00EF7FE9">
      <w:pPr>
        <w:spacing w:line="400" w:lineRule="exact"/>
        <w:ind w:firstLineChars="200" w:firstLine="600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</w:p>
    <w:p w14:paraId="7A136825" w14:textId="6EB2E05C" w:rsidR="00866A98" w:rsidRPr="00EF7FE9" w:rsidRDefault="00EF7FE9">
      <w:pPr>
        <w:spacing w:line="440" w:lineRule="exac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F7F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聯絡方式</w:t>
      </w:r>
    </w:p>
    <w:p w14:paraId="6FAF6C6E" w14:textId="61BAD317" w:rsidR="00EF7FE9" w:rsidRPr="00EF7FE9" w:rsidRDefault="00EF7FE9" w:rsidP="00EF7FE9">
      <w:pPr>
        <w:spacing w:line="400" w:lineRule="exact"/>
        <w:ind w:firstLineChars="200" w:firstLine="600"/>
        <w:rPr>
          <w:rFonts w:ascii="Times New Roman" w:eastAsia="仿宋" w:hAnsi="Times New Roman" w:cs="Times New Roman"/>
          <w:color w:val="000000" w:themeColor="text1"/>
          <w:sz w:val="30"/>
          <w:szCs w:val="30"/>
        </w:rPr>
      </w:pP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如需更多信息，請諮詢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 xml:space="preserve"> WICA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（</w:t>
      </w:r>
      <w:r w:rsidR="00CA6129" w:rsidRPr="00CA6129">
        <w:rPr>
          <w:rFonts w:ascii="Times New Roman" w:eastAsia="仿宋" w:hAnsi="Times New Roman" w:cs="Times New Roman" w:hint="eastAsia"/>
          <w:color w:val="000000" w:themeColor="text1"/>
          <w:sz w:val="30"/>
          <w:szCs w:val="30"/>
        </w:rPr>
        <w:t>JSTC@wicassociaction.org</w:t>
      </w:r>
      <w:r w:rsidRPr="00EF7FE9">
        <w:rPr>
          <w:rFonts w:ascii="Times New Roman" w:eastAsia="仿宋" w:hAnsi="Times New Roman" w:cs="Times New Roman"/>
          <w:color w:val="000000" w:themeColor="text1"/>
          <w:sz w:val="30"/>
          <w:szCs w:val="30"/>
        </w:rPr>
        <w:t>）</w:t>
      </w:r>
    </w:p>
    <w:sectPr w:rsidR="00EF7FE9" w:rsidRPr="00EF7FE9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C3F6" w14:textId="77777777" w:rsidR="00030E04" w:rsidRDefault="00030E04" w:rsidP="0056719A">
      <w:r>
        <w:separator/>
      </w:r>
    </w:p>
  </w:endnote>
  <w:endnote w:type="continuationSeparator" w:id="0">
    <w:p w14:paraId="5978B000" w14:textId="77777777" w:rsidR="00030E04" w:rsidRDefault="00030E04" w:rsidP="00567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801173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20B735B" w14:textId="57D51328" w:rsidR="00CA3331" w:rsidRPr="00CA3331" w:rsidRDefault="00CA33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33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33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33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CA3331"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 w:rsidRPr="00CA33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AFB181" w14:textId="77777777" w:rsidR="00E74E70" w:rsidRDefault="00E74E7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6683C" w14:textId="77777777" w:rsidR="00030E04" w:rsidRDefault="00030E04" w:rsidP="0056719A">
      <w:r>
        <w:separator/>
      </w:r>
    </w:p>
  </w:footnote>
  <w:footnote w:type="continuationSeparator" w:id="0">
    <w:p w14:paraId="549A18DA" w14:textId="77777777" w:rsidR="00030E04" w:rsidRDefault="00030E04" w:rsidP="00567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0E42"/>
    <w:multiLevelType w:val="hybridMultilevel"/>
    <w:tmpl w:val="44A626AE"/>
    <w:lvl w:ilvl="0" w:tplc="3D986B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16B1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5E25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F62F6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D87A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09C65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006BA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D676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F8A7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975BE"/>
    <w:multiLevelType w:val="hybridMultilevel"/>
    <w:tmpl w:val="CDDC19C8"/>
    <w:lvl w:ilvl="0" w:tplc="94E0E500">
      <w:start w:val="1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C5E77B1"/>
    <w:multiLevelType w:val="hybridMultilevel"/>
    <w:tmpl w:val="0F1865D0"/>
    <w:lvl w:ilvl="0" w:tplc="559A4D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D62B7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2C17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42FC5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F2BE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36BA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3EE2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3E344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541B5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464B59"/>
    <w:multiLevelType w:val="hybridMultilevel"/>
    <w:tmpl w:val="ABA8EDCC"/>
    <w:lvl w:ilvl="0" w:tplc="4E82512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D488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98E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0F0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691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6CEF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D2D7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AE18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16943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U1NjM4Yzk2NWI1OTA1OWE4ODYzNmU5MmFiMzM3NTQifQ=="/>
  </w:docVars>
  <w:rsids>
    <w:rsidRoot w:val="00104E6C"/>
    <w:rsid w:val="00012F8B"/>
    <w:rsid w:val="00016A2A"/>
    <w:rsid w:val="00017E8F"/>
    <w:rsid w:val="00025D6C"/>
    <w:rsid w:val="00027243"/>
    <w:rsid w:val="00030E04"/>
    <w:rsid w:val="00041E3A"/>
    <w:rsid w:val="00044A34"/>
    <w:rsid w:val="000455B4"/>
    <w:rsid w:val="00046295"/>
    <w:rsid w:val="00056191"/>
    <w:rsid w:val="000614B9"/>
    <w:rsid w:val="00061A67"/>
    <w:rsid w:val="00070EBB"/>
    <w:rsid w:val="00080DFD"/>
    <w:rsid w:val="000811E2"/>
    <w:rsid w:val="00093C1F"/>
    <w:rsid w:val="00093E84"/>
    <w:rsid w:val="000949F8"/>
    <w:rsid w:val="00095489"/>
    <w:rsid w:val="00096420"/>
    <w:rsid w:val="00097356"/>
    <w:rsid w:val="000A509D"/>
    <w:rsid w:val="000C2194"/>
    <w:rsid w:val="000D40A3"/>
    <w:rsid w:val="000D7888"/>
    <w:rsid w:val="00104672"/>
    <w:rsid w:val="00104E6C"/>
    <w:rsid w:val="00105469"/>
    <w:rsid w:val="001066B1"/>
    <w:rsid w:val="00112B04"/>
    <w:rsid w:val="00114A52"/>
    <w:rsid w:val="00125B1A"/>
    <w:rsid w:val="0012622F"/>
    <w:rsid w:val="00127F36"/>
    <w:rsid w:val="001329AD"/>
    <w:rsid w:val="001343D5"/>
    <w:rsid w:val="001404B1"/>
    <w:rsid w:val="00142484"/>
    <w:rsid w:val="00145F4F"/>
    <w:rsid w:val="00150DDB"/>
    <w:rsid w:val="00153091"/>
    <w:rsid w:val="00153B8A"/>
    <w:rsid w:val="00163B9C"/>
    <w:rsid w:val="00165F94"/>
    <w:rsid w:val="001718C6"/>
    <w:rsid w:val="00174302"/>
    <w:rsid w:val="00177816"/>
    <w:rsid w:val="00185ED8"/>
    <w:rsid w:val="001A476B"/>
    <w:rsid w:val="001A6E09"/>
    <w:rsid w:val="001B51FF"/>
    <w:rsid w:val="001C236C"/>
    <w:rsid w:val="001C305F"/>
    <w:rsid w:val="001E1A9F"/>
    <w:rsid w:val="001E7E24"/>
    <w:rsid w:val="001F42BE"/>
    <w:rsid w:val="00201EA3"/>
    <w:rsid w:val="002104B6"/>
    <w:rsid w:val="00221DBD"/>
    <w:rsid w:val="00234D4B"/>
    <w:rsid w:val="00236A10"/>
    <w:rsid w:val="0024660C"/>
    <w:rsid w:val="00260F0B"/>
    <w:rsid w:val="00262C52"/>
    <w:rsid w:val="0026366E"/>
    <w:rsid w:val="0026746A"/>
    <w:rsid w:val="00267B08"/>
    <w:rsid w:val="0027273C"/>
    <w:rsid w:val="00275273"/>
    <w:rsid w:val="00284C5A"/>
    <w:rsid w:val="002A6A63"/>
    <w:rsid w:val="002B2788"/>
    <w:rsid w:val="002B7496"/>
    <w:rsid w:val="002C60AC"/>
    <w:rsid w:val="002D3E30"/>
    <w:rsid w:val="002D5483"/>
    <w:rsid w:val="002E1E8F"/>
    <w:rsid w:val="002F1138"/>
    <w:rsid w:val="002F1C0D"/>
    <w:rsid w:val="002F1CA0"/>
    <w:rsid w:val="002F4A72"/>
    <w:rsid w:val="00314F71"/>
    <w:rsid w:val="00316A1B"/>
    <w:rsid w:val="003273FE"/>
    <w:rsid w:val="003412CF"/>
    <w:rsid w:val="003450A3"/>
    <w:rsid w:val="003451E2"/>
    <w:rsid w:val="00345FEF"/>
    <w:rsid w:val="00351B32"/>
    <w:rsid w:val="003533E2"/>
    <w:rsid w:val="00363411"/>
    <w:rsid w:val="00366C68"/>
    <w:rsid w:val="00371E28"/>
    <w:rsid w:val="00375BDB"/>
    <w:rsid w:val="00387617"/>
    <w:rsid w:val="003A319B"/>
    <w:rsid w:val="003C14DE"/>
    <w:rsid w:val="003E5158"/>
    <w:rsid w:val="003F129F"/>
    <w:rsid w:val="003F3C5F"/>
    <w:rsid w:val="00400F1F"/>
    <w:rsid w:val="0040367E"/>
    <w:rsid w:val="00404181"/>
    <w:rsid w:val="00421140"/>
    <w:rsid w:val="00427532"/>
    <w:rsid w:val="004302EE"/>
    <w:rsid w:val="0043433D"/>
    <w:rsid w:val="004569C0"/>
    <w:rsid w:val="00465DD9"/>
    <w:rsid w:val="0046779F"/>
    <w:rsid w:val="0047618C"/>
    <w:rsid w:val="0048079C"/>
    <w:rsid w:val="00485A5A"/>
    <w:rsid w:val="004A6C1F"/>
    <w:rsid w:val="004B2930"/>
    <w:rsid w:val="004B4F4D"/>
    <w:rsid w:val="004B5EEA"/>
    <w:rsid w:val="004B77B6"/>
    <w:rsid w:val="004C30EC"/>
    <w:rsid w:val="004E1CAC"/>
    <w:rsid w:val="004E7DF5"/>
    <w:rsid w:val="004F4B40"/>
    <w:rsid w:val="004F5EA1"/>
    <w:rsid w:val="004F63BE"/>
    <w:rsid w:val="00510271"/>
    <w:rsid w:val="00511A17"/>
    <w:rsid w:val="00525023"/>
    <w:rsid w:val="0052642A"/>
    <w:rsid w:val="00527E1C"/>
    <w:rsid w:val="00532D2B"/>
    <w:rsid w:val="00535D57"/>
    <w:rsid w:val="005429AF"/>
    <w:rsid w:val="00551E60"/>
    <w:rsid w:val="005538A7"/>
    <w:rsid w:val="00554E31"/>
    <w:rsid w:val="0056719A"/>
    <w:rsid w:val="00570432"/>
    <w:rsid w:val="0057386C"/>
    <w:rsid w:val="00573EA3"/>
    <w:rsid w:val="00575F17"/>
    <w:rsid w:val="00581779"/>
    <w:rsid w:val="00596A54"/>
    <w:rsid w:val="005A2B1C"/>
    <w:rsid w:val="005C3853"/>
    <w:rsid w:val="005C6DD2"/>
    <w:rsid w:val="005D66D9"/>
    <w:rsid w:val="005E26C4"/>
    <w:rsid w:val="005E46F0"/>
    <w:rsid w:val="005F2607"/>
    <w:rsid w:val="005F3780"/>
    <w:rsid w:val="006010D8"/>
    <w:rsid w:val="0060709C"/>
    <w:rsid w:val="00647863"/>
    <w:rsid w:val="00650E83"/>
    <w:rsid w:val="0065153E"/>
    <w:rsid w:val="006920FF"/>
    <w:rsid w:val="00692A46"/>
    <w:rsid w:val="00697C6B"/>
    <w:rsid w:val="006C0BAB"/>
    <w:rsid w:val="006C2F67"/>
    <w:rsid w:val="006C4A42"/>
    <w:rsid w:val="006C7488"/>
    <w:rsid w:val="006D37FF"/>
    <w:rsid w:val="006D745C"/>
    <w:rsid w:val="0070329A"/>
    <w:rsid w:val="0071180B"/>
    <w:rsid w:val="0071539E"/>
    <w:rsid w:val="00717367"/>
    <w:rsid w:val="007265B3"/>
    <w:rsid w:val="007276E5"/>
    <w:rsid w:val="00733B64"/>
    <w:rsid w:val="00754A48"/>
    <w:rsid w:val="00757DF8"/>
    <w:rsid w:val="00760CA6"/>
    <w:rsid w:val="00764A6A"/>
    <w:rsid w:val="00771C79"/>
    <w:rsid w:val="00772DBE"/>
    <w:rsid w:val="00774045"/>
    <w:rsid w:val="007743B6"/>
    <w:rsid w:val="0078652D"/>
    <w:rsid w:val="00786735"/>
    <w:rsid w:val="0079355B"/>
    <w:rsid w:val="007939FA"/>
    <w:rsid w:val="00793EAE"/>
    <w:rsid w:val="007A1249"/>
    <w:rsid w:val="007A24A8"/>
    <w:rsid w:val="007B2DF0"/>
    <w:rsid w:val="007C73A5"/>
    <w:rsid w:val="007D0907"/>
    <w:rsid w:val="007E4BF7"/>
    <w:rsid w:val="007E5D73"/>
    <w:rsid w:val="007F1C11"/>
    <w:rsid w:val="007F47FE"/>
    <w:rsid w:val="007F514D"/>
    <w:rsid w:val="008075A1"/>
    <w:rsid w:val="0082217B"/>
    <w:rsid w:val="00841AB4"/>
    <w:rsid w:val="00843A11"/>
    <w:rsid w:val="008615B4"/>
    <w:rsid w:val="00866A98"/>
    <w:rsid w:val="0087179C"/>
    <w:rsid w:val="00875B5C"/>
    <w:rsid w:val="00887912"/>
    <w:rsid w:val="00894AC6"/>
    <w:rsid w:val="0089595D"/>
    <w:rsid w:val="008C6C7F"/>
    <w:rsid w:val="008D45EB"/>
    <w:rsid w:val="008E6294"/>
    <w:rsid w:val="00902715"/>
    <w:rsid w:val="009116B7"/>
    <w:rsid w:val="00927F4C"/>
    <w:rsid w:val="009360C5"/>
    <w:rsid w:val="00936732"/>
    <w:rsid w:val="00946099"/>
    <w:rsid w:val="0095019E"/>
    <w:rsid w:val="009520A6"/>
    <w:rsid w:val="00960783"/>
    <w:rsid w:val="00970150"/>
    <w:rsid w:val="00984C16"/>
    <w:rsid w:val="00987BA1"/>
    <w:rsid w:val="009902E1"/>
    <w:rsid w:val="00993A8A"/>
    <w:rsid w:val="009B7A6D"/>
    <w:rsid w:val="009E63AF"/>
    <w:rsid w:val="009F0A22"/>
    <w:rsid w:val="00A269A7"/>
    <w:rsid w:val="00A2729A"/>
    <w:rsid w:val="00A27754"/>
    <w:rsid w:val="00A3106A"/>
    <w:rsid w:val="00A55349"/>
    <w:rsid w:val="00A57E3D"/>
    <w:rsid w:val="00A65D5B"/>
    <w:rsid w:val="00A75DD2"/>
    <w:rsid w:val="00A83998"/>
    <w:rsid w:val="00A84647"/>
    <w:rsid w:val="00A90C27"/>
    <w:rsid w:val="00AA46D3"/>
    <w:rsid w:val="00AB557E"/>
    <w:rsid w:val="00AC0003"/>
    <w:rsid w:val="00AC575F"/>
    <w:rsid w:val="00AC6BB3"/>
    <w:rsid w:val="00AC7016"/>
    <w:rsid w:val="00AD09DB"/>
    <w:rsid w:val="00AD0FD7"/>
    <w:rsid w:val="00AE6796"/>
    <w:rsid w:val="00AF53CE"/>
    <w:rsid w:val="00AF5E29"/>
    <w:rsid w:val="00B2220E"/>
    <w:rsid w:val="00B40257"/>
    <w:rsid w:val="00B43521"/>
    <w:rsid w:val="00B46503"/>
    <w:rsid w:val="00B523E6"/>
    <w:rsid w:val="00B64F43"/>
    <w:rsid w:val="00B733B4"/>
    <w:rsid w:val="00B73A09"/>
    <w:rsid w:val="00B75D77"/>
    <w:rsid w:val="00B822E7"/>
    <w:rsid w:val="00B8353F"/>
    <w:rsid w:val="00B84330"/>
    <w:rsid w:val="00BA60FF"/>
    <w:rsid w:val="00BA7EAF"/>
    <w:rsid w:val="00BB10E3"/>
    <w:rsid w:val="00BB6C6A"/>
    <w:rsid w:val="00BD0EF8"/>
    <w:rsid w:val="00BE329E"/>
    <w:rsid w:val="00BE4825"/>
    <w:rsid w:val="00C07AC4"/>
    <w:rsid w:val="00C2149D"/>
    <w:rsid w:val="00C32D5C"/>
    <w:rsid w:val="00C33847"/>
    <w:rsid w:val="00C40CE3"/>
    <w:rsid w:val="00C45E78"/>
    <w:rsid w:val="00C47423"/>
    <w:rsid w:val="00C84A6C"/>
    <w:rsid w:val="00C855F6"/>
    <w:rsid w:val="00C860CE"/>
    <w:rsid w:val="00C93975"/>
    <w:rsid w:val="00CA033C"/>
    <w:rsid w:val="00CA25FB"/>
    <w:rsid w:val="00CA2CF2"/>
    <w:rsid w:val="00CA3331"/>
    <w:rsid w:val="00CA4B26"/>
    <w:rsid w:val="00CA6129"/>
    <w:rsid w:val="00CB4808"/>
    <w:rsid w:val="00CB59A0"/>
    <w:rsid w:val="00CC3B22"/>
    <w:rsid w:val="00CC7967"/>
    <w:rsid w:val="00CF1036"/>
    <w:rsid w:val="00D02981"/>
    <w:rsid w:val="00D05068"/>
    <w:rsid w:val="00D06EE0"/>
    <w:rsid w:val="00D21EF6"/>
    <w:rsid w:val="00D34527"/>
    <w:rsid w:val="00D47399"/>
    <w:rsid w:val="00D51F78"/>
    <w:rsid w:val="00D53D27"/>
    <w:rsid w:val="00D6293D"/>
    <w:rsid w:val="00D675CC"/>
    <w:rsid w:val="00D708A9"/>
    <w:rsid w:val="00D71B45"/>
    <w:rsid w:val="00D7606E"/>
    <w:rsid w:val="00D8252F"/>
    <w:rsid w:val="00D85651"/>
    <w:rsid w:val="00D871D0"/>
    <w:rsid w:val="00D95046"/>
    <w:rsid w:val="00DB023A"/>
    <w:rsid w:val="00DB7460"/>
    <w:rsid w:val="00DD6FB9"/>
    <w:rsid w:val="00DF1322"/>
    <w:rsid w:val="00E042A0"/>
    <w:rsid w:val="00E05818"/>
    <w:rsid w:val="00E058FF"/>
    <w:rsid w:val="00E05BA8"/>
    <w:rsid w:val="00E21A01"/>
    <w:rsid w:val="00E24574"/>
    <w:rsid w:val="00E25E4E"/>
    <w:rsid w:val="00E32551"/>
    <w:rsid w:val="00E35612"/>
    <w:rsid w:val="00E36644"/>
    <w:rsid w:val="00E66D7A"/>
    <w:rsid w:val="00E74836"/>
    <w:rsid w:val="00E74E70"/>
    <w:rsid w:val="00E75276"/>
    <w:rsid w:val="00E75F48"/>
    <w:rsid w:val="00E83227"/>
    <w:rsid w:val="00E85829"/>
    <w:rsid w:val="00E92CD7"/>
    <w:rsid w:val="00E93369"/>
    <w:rsid w:val="00EA050D"/>
    <w:rsid w:val="00EA7561"/>
    <w:rsid w:val="00EB06D2"/>
    <w:rsid w:val="00EB2689"/>
    <w:rsid w:val="00EB4948"/>
    <w:rsid w:val="00EC2E2D"/>
    <w:rsid w:val="00EF7FE9"/>
    <w:rsid w:val="00F01E59"/>
    <w:rsid w:val="00F1527B"/>
    <w:rsid w:val="00F23AC5"/>
    <w:rsid w:val="00F34ABD"/>
    <w:rsid w:val="00F4052D"/>
    <w:rsid w:val="00F418FF"/>
    <w:rsid w:val="00F52512"/>
    <w:rsid w:val="00F54D2A"/>
    <w:rsid w:val="00F54E18"/>
    <w:rsid w:val="00F56210"/>
    <w:rsid w:val="00F6196B"/>
    <w:rsid w:val="00F6214A"/>
    <w:rsid w:val="00F72BA0"/>
    <w:rsid w:val="00F74088"/>
    <w:rsid w:val="00F75B47"/>
    <w:rsid w:val="00F778AF"/>
    <w:rsid w:val="00F84731"/>
    <w:rsid w:val="00F8498F"/>
    <w:rsid w:val="00F86C01"/>
    <w:rsid w:val="00F873E5"/>
    <w:rsid w:val="00FA0DD6"/>
    <w:rsid w:val="00FA5DEE"/>
    <w:rsid w:val="00FB02F1"/>
    <w:rsid w:val="00FB6AB8"/>
    <w:rsid w:val="00FC07BC"/>
    <w:rsid w:val="00FD050C"/>
    <w:rsid w:val="00FD0979"/>
    <w:rsid w:val="00FE699A"/>
    <w:rsid w:val="00FF6A7F"/>
    <w:rsid w:val="00FF7BF2"/>
    <w:rsid w:val="03FF434E"/>
    <w:rsid w:val="07A2040D"/>
    <w:rsid w:val="0C807FF6"/>
    <w:rsid w:val="0E8D69FB"/>
    <w:rsid w:val="12D746E8"/>
    <w:rsid w:val="13F217DA"/>
    <w:rsid w:val="16B0772A"/>
    <w:rsid w:val="197D2D5C"/>
    <w:rsid w:val="23863CED"/>
    <w:rsid w:val="3343038E"/>
    <w:rsid w:val="383F28AE"/>
    <w:rsid w:val="40104C12"/>
    <w:rsid w:val="408178BE"/>
    <w:rsid w:val="42FB3958"/>
    <w:rsid w:val="4D86725C"/>
    <w:rsid w:val="525766D1"/>
    <w:rsid w:val="53BC3A52"/>
    <w:rsid w:val="548E3F00"/>
    <w:rsid w:val="596D2336"/>
    <w:rsid w:val="5CF50FC0"/>
    <w:rsid w:val="5F011E9E"/>
    <w:rsid w:val="61D90EB0"/>
    <w:rsid w:val="64654C7D"/>
    <w:rsid w:val="676236F6"/>
    <w:rsid w:val="6F1C062E"/>
    <w:rsid w:val="75EB0D5A"/>
    <w:rsid w:val="777A05E8"/>
    <w:rsid w:val="7E722019"/>
    <w:rsid w:val="7F85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9305CC"/>
  <w15:docId w15:val="{4963073A-9E6F-43DB-AED9-3EB0A1F7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CF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5817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Placeholder Text"/>
    <w:basedOn w:val="a0"/>
    <w:uiPriority w:val="99"/>
    <w:unhideWhenUsed/>
    <w:rsid w:val="00061A67"/>
    <w:rPr>
      <w:color w:val="666666"/>
    </w:rPr>
  </w:style>
  <w:style w:type="paragraph" w:styleId="HTML">
    <w:name w:val="HTML Preformatted"/>
    <w:basedOn w:val="a"/>
    <w:link w:val="HTML0"/>
    <w:uiPriority w:val="99"/>
    <w:semiHidden/>
    <w:unhideWhenUsed/>
    <w:rsid w:val="001404B1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1404B1"/>
    <w:rPr>
      <w:rFonts w:ascii="Courier New" w:hAnsi="Courier New" w:cs="Courier New"/>
      <w:kern w:val="2"/>
    </w:rPr>
  </w:style>
  <w:style w:type="paragraph" w:styleId="aa">
    <w:name w:val="Revision"/>
    <w:hidden/>
    <w:uiPriority w:val="99"/>
    <w:unhideWhenUsed/>
    <w:rsid w:val="001F42BE"/>
    <w:rPr>
      <w:kern w:val="2"/>
      <w:sz w:val="21"/>
      <w:szCs w:val="22"/>
    </w:rPr>
  </w:style>
  <w:style w:type="paragraph" w:styleId="ab">
    <w:name w:val="List Paragraph"/>
    <w:basedOn w:val="a"/>
    <w:uiPriority w:val="99"/>
    <w:unhideWhenUsed/>
    <w:rsid w:val="00FA5D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487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4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79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601913790811997E-2"/>
          <c:y val="6.7875180053696096E-2"/>
          <c:w val="0.85354687500000004"/>
          <c:h val="0.765017814986625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Market Size（US$B）</c:v>
                </c:pt>
              </c:strCache>
            </c:strRef>
          </c:tx>
          <c:spPr>
            <a:solidFill>
              <a:schemeClr val="accent3">
                <a:shade val="76000"/>
              </a:schemeClr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3">
                  <a:shade val="7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6F49-47BC-B829-944C89E4A696}"/>
              </c:ext>
            </c:extLst>
          </c:dPt>
          <c:dPt>
            <c:idx val="11"/>
            <c:invertIfNegative val="0"/>
            <c:bubble3D val="0"/>
            <c:spPr>
              <a:solidFill>
                <a:schemeClr val="accent3">
                  <a:shade val="76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F49-47BC-B829-944C89E4A696}"/>
              </c:ext>
            </c:extLst>
          </c:dPt>
          <c:dLbls>
            <c:delete val="1"/>
          </c:dLbls>
          <c:cat>
            <c:strRef>
              <c:f>Sheet1!$A$2:$A$6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Sheet1!$B$2:$B$6</c:f>
              <c:numCache>
                <c:formatCode>0.0_ </c:formatCode>
                <c:ptCount val="5"/>
                <c:pt idx="0">
                  <c:v>567</c:v>
                </c:pt>
                <c:pt idx="1">
                  <c:v>579.4</c:v>
                </c:pt>
                <c:pt idx="2">
                  <c:v>530.1</c:v>
                </c:pt>
                <c:pt idx="3">
                  <c:v>635.1</c:v>
                </c:pt>
                <c:pt idx="4">
                  <c:v>718.9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F49-47BC-B829-944C89E4A69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1068592624"/>
        <c:axId val="1068588704"/>
      </c:barChart>
      <c:lineChart>
        <c:grouping val="stacke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Growth Rate（%）</c:v>
                </c:pt>
              </c:strCache>
            </c:strRef>
          </c:tx>
          <c:spPr>
            <a:ln w="28575" cap="rnd">
              <a:solidFill>
                <a:schemeClr val="accent3">
                  <a:tint val="77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>
                  <a:tint val="77000"/>
                </a:schemeClr>
              </a:solidFill>
              <a:ln w="9525">
                <a:solidFill>
                  <a:schemeClr val="accent3">
                    <a:tint val="77000"/>
                  </a:schemeClr>
                </a:solidFill>
              </a:ln>
              <a:effectLst/>
            </c:spPr>
          </c:marker>
          <c:dLbls>
            <c:delete val="1"/>
          </c:dLbls>
          <c:cat>
            <c:strRef>
              <c:f>Sheet1!$A$2:$A$6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Sheet1!$C$2:$C$6</c:f>
              <c:numCache>
                <c:formatCode>0.0</c:formatCode>
                <c:ptCount val="5"/>
                <c:pt idx="0">
                  <c:v>27.3</c:v>
                </c:pt>
                <c:pt idx="1">
                  <c:v>2.2000000000000002</c:v>
                </c:pt>
                <c:pt idx="2">
                  <c:v>-8.5</c:v>
                </c:pt>
                <c:pt idx="3">
                  <c:v>19.8</c:v>
                </c:pt>
                <c:pt idx="4" formatCode="0.0_ ">
                  <c:v>13.2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F49-47BC-B829-944C89E4A69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68587584"/>
        <c:axId val="1068591504"/>
      </c:lineChart>
      <c:catAx>
        <c:axId val="1068592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方正黑体_GBK" panose="03000509000000000000" pitchFamily="65" charset="-122"/>
                <a:cs typeface="Times New Roman" panose="02020603050405020304" pitchFamily="18" charset="0"/>
              </a:defRPr>
            </a:pPr>
            <a:endParaRPr lang="zh-CN"/>
          </a:p>
        </c:txPr>
        <c:crossAx val="1068588704"/>
        <c:crosses val="autoZero"/>
        <c:auto val="1"/>
        <c:lblAlgn val="ctr"/>
        <c:lblOffset val="100"/>
        <c:noMultiLvlLbl val="0"/>
      </c:catAx>
      <c:valAx>
        <c:axId val="1068588704"/>
        <c:scaling>
          <c:orientation val="minMax"/>
          <c:max val="800"/>
        </c:scaling>
        <c:delete val="0"/>
        <c:axPos val="l"/>
        <c:numFmt formatCode="0.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方正黑体_GBK" panose="03000509000000000000" pitchFamily="65" charset="-122"/>
                <a:cs typeface="Times New Roman" panose="02020603050405020304" pitchFamily="18" charset="0"/>
              </a:defRPr>
            </a:pPr>
            <a:endParaRPr lang="zh-CN"/>
          </a:p>
        </c:txPr>
        <c:crossAx val="1068592624"/>
        <c:crosses val="autoZero"/>
        <c:crossBetween val="between"/>
      </c:valAx>
      <c:catAx>
        <c:axId val="10685875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068591504"/>
        <c:crosses val="autoZero"/>
        <c:auto val="1"/>
        <c:lblAlgn val="ctr"/>
        <c:lblOffset val="100"/>
        <c:noMultiLvlLbl val="0"/>
      </c:catAx>
      <c:valAx>
        <c:axId val="1068591504"/>
        <c:scaling>
          <c:orientation val="minMax"/>
          <c:max val="100"/>
          <c:min val="-100"/>
        </c:scaling>
        <c:delete val="0"/>
        <c:axPos val="r"/>
        <c:numFmt formatCode="@" sourceLinked="0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方正黑体_GBK" panose="03000509000000000000" pitchFamily="65" charset="-122"/>
                <a:cs typeface="Times New Roman" panose="02020603050405020304" pitchFamily="18" charset="0"/>
              </a:defRPr>
            </a:pPr>
            <a:endParaRPr lang="zh-CN"/>
          </a:p>
        </c:txPr>
        <c:crossAx val="1068587584"/>
        <c:crosses val="max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方正黑体_GBK" panose="03000509000000000000" pitchFamily="65" charset="-122"/>
              <a:cs typeface="Times New Roman" panose="02020603050405020304" pitchFamily="18" charset="0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 sz="900" b="0">
          <a:solidFill>
            <a:schemeClr val="tx1"/>
          </a:solidFill>
          <a:latin typeface="Times New Roman" panose="02020603050405020304" pitchFamily="18" charset="0"/>
          <a:ea typeface="方正黑体_GBK" panose="03000509000000000000" pitchFamily="65" charset="-122"/>
          <a:cs typeface="Times New Roman" panose="02020603050405020304" pitchFamily="18" charset="0"/>
        </a:defRPr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全球产品规模!$E$42</c:f>
              <c:strCache>
                <c:ptCount val="1"/>
                <c:pt idx="0">
                  <c:v>Logic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全球产品规模!$F$42:$J$42</c:f>
              <c:numCache>
                <c:formatCode>0.0</c:formatCode>
                <c:ptCount val="5"/>
                <c:pt idx="0" formatCode="General">
                  <c:v>157.1</c:v>
                </c:pt>
                <c:pt idx="1">
                  <c:v>177</c:v>
                </c:pt>
                <c:pt idx="2">
                  <c:v>179.3</c:v>
                </c:pt>
                <c:pt idx="3">
                  <c:v>217.2</c:v>
                </c:pt>
                <c:pt idx="4">
                  <c:v>257.60000000000002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9C8-47B1-9D85-24EF04FBA242}"/>
            </c:ext>
          </c:extLst>
        </c:ser>
        <c:ser>
          <c:idx val="1"/>
          <c:order val="1"/>
          <c:tx>
            <c:strRef>
              <c:f>全球产品规模!$E$43</c:f>
              <c:strCache>
                <c:ptCount val="1"/>
                <c:pt idx="0">
                  <c:v>Micro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全球产品规模!$F$43:$J$43</c:f>
              <c:numCache>
                <c:formatCode>0.0</c:formatCode>
                <c:ptCount val="5"/>
                <c:pt idx="0" formatCode="General">
                  <c:v>82.5</c:v>
                </c:pt>
                <c:pt idx="1">
                  <c:v>80.099999999999994</c:v>
                </c:pt>
                <c:pt idx="2">
                  <c:v>77</c:v>
                </c:pt>
                <c:pt idx="3">
                  <c:v>82.1</c:v>
                </c:pt>
                <c:pt idx="4">
                  <c:v>86.8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9C8-47B1-9D85-24EF04FBA242}"/>
            </c:ext>
          </c:extLst>
        </c:ser>
        <c:ser>
          <c:idx val="2"/>
          <c:order val="2"/>
          <c:tx>
            <c:strRef>
              <c:f>全球产品规模!$E$44</c:f>
              <c:strCache>
                <c:ptCount val="1"/>
                <c:pt idx="0">
                  <c:v>Memory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全球产品规模!$F$44:$J$44</c:f>
              <c:numCache>
                <c:formatCode>0.0</c:formatCode>
                <c:ptCount val="5"/>
                <c:pt idx="0" formatCode="General">
                  <c:v>156.1</c:v>
                </c:pt>
                <c:pt idx="1">
                  <c:v>131.1</c:v>
                </c:pt>
                <c:pt idx="2">
                  <c:v>93</c:v>
                </c:pt>
                <c:pt idx="3">
                  <c:v>163.30000000000001</c:v>
                </c:pt>
                <c:pt idx="4">
                  <c:v>191.7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9C8-47B1-9D85-24EF04FBA242}"/>
            </c:ext>
          </c:extLst>
        </c:ser>
        <c:ser>
          <c:idx val="3"/>
          <c:order val="3"/>
          <c:tx>
            <c:strRef>
              <c:f>全球产品规模!$E$45</c:f>
              <c:strCache>
                <c:ptCount val="1"/>
                <c:pt idx="0">
                  <c:v>Analog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全球产品规模!$F$45:$J$45</c:f>
              <c:numCache>
                <c:formatCode>0.0</c:formatCode>
                <c:ptCount val="5"/>
                <c:pt idx="0" formatCode="General">
                  <c:v>76.400000000000006</c:v>
                </c:pt>
                <c:pt idx="1">
                  <c:v>90</c:v>
                </c:pt>
                <c:pt idx="2">
                  <c:v>81.8</c:v>
                </c:pt>
                <c:pt idx="3">
                  <c:v>80.2</c:v>
                </c:pt>
                <c:pt idx="4">
                  <c:v>84.7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9C8-47B1-9D85-24EF04FBA242}"/>
            </c:ext>
          </c:extLst>
        </c:ser>
        <c:ser>
          <c:idx val="4"/>
          <c:order val="4"/>
          <c:tx>
            <c:strRef>
              <c:f>全球产品规模!$E$46</c:f>
              <c:strCache>
                <c:ptCount val="1"/>
                <c:pt idx="0">
                  <c:v>Opto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全球产品规模!$F$46:$J$46</c:f>
              <c:numCache>
                <c:formatCode>0.0</c:formatCode>
                <c:ptCount val="5"/>
                <c:pt idx="0" formatCode="General">
                  <c:v>44.3</c:v>
                </c:pt>
                <c:pt idx="1">
                  <c:v>44.7</c:v>
                </c:pt>
                <c:pt idx="2">
                  <c:v>43.5</c:v>
                </c:pt>
                <c:pt idx="3">
                  <c:v>41.8</c:v>
                </c:pt>
                <c:pt idx="4">
                  <c:v>43.9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9C8-47B1-9D85-24EF04FBA242}"/>
            </c:ext>
          </c:extLst>
        </c:ser>
        <c:ser>
          <c:idx val="5"/>
          <c:order val="5"/>
          <c:tx>
            <c:strRef>
              <c:f>全球产品规模!$E$47</c:f>
              <c:strCache>
                <c:ptCount val="1"/>
                <c:pt idx="0">
                  <c:v>Sensors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全球产品规模!$F$47:$J$47</c:f>
              <c:numCache>
                <c:formatCode>0.0</c:formatCode>
                <c:ptCount val="5"/>
                <c:pt idx="0" formatCode="General">
                  <c:v>19.7</c:v>
                </c:pt>
                <c:pt idx="1">
                  <c:v>21.8</c:v>
                </c:pt>
                <c:pt idx="2">
                  <c:v>19.8</c:v>
                </c:pt>
                <c:pt idx="3">
                  <c:v>18.3</c:v>
                </c:pt>
                <c:pt idx="4">
                  <c:v>20.3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9C8-47B1-9D85-24EF04FBA242}"/>
            </c:ext>
          </c:extLst>
        </c:ser>
        <c:ser>
          <c:idx val="6"/>
          <c:order val="6"/>
          <c:tx>
            <c:strRef>
              <c:f>全球产品规模!$E$48</c:f>
              <c:strCache>
                <c:ptCount val="1"/>
                <c:pt idx="0">
                  <c:v>Discrete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全球产品规模!$F$48:$J$48</c:f>
              <c:numCache>
                <c:formatCode>0.0</c:formatCode>
                <c:ptCount val="5"/>
                <c:pt idx="0" formatCode="General">
                  <c:v>30.9</c:v>
                </c:pt>
                <c:pt idx="1">
                  <c:v>34.700000000000003</c:v>
                </c:pt>
                <c:pt idx="2">
                  <c:v>35.700000000000003</c:v>
                </c:pt>
                <c:pt idx="3">
                  <c:v>32.200000000000003</c:v>
                </c:pt>
                <c:pt idx="4">
                  <c:v>33.9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9C8-47B1-9D85-24EF04FBA24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53212496"/>
        <c:axId val="1553212976"/>
      </c:lineChart>
      <c:catAx>
        <c:axId val="1553212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553212976"/>
        <c:crosses val="autoZero"/>
        <c:auto val="1"/>
        <c:lblAlgn val="ctr"/>
        <c:lblOffset val="100"/>
        <c:noMultiLvlLbl val="0"/>
      </c:catAx>
      <c:valAx>
        <c:axId val="155321297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553212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全球地区规模!$BM$37</c:f>
              <c:strCache>
                <c:ptCount val="1"/>
                <c:pt idx="0">
                  <c:v>Americas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全球地区规模!$BN$36:$BR$36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全球地区规模!$BN$37:$BR$37</c:f>
              <c:numCache>
                <c:formatCode>0.0</c:formatCode>
                <c:ptCount val="5"/>
                <c:pt idx="0">
                  <c:v>124.4</c:v>
                </c:pt>
                <c:pt idx="1">
                  <c:v>142</c:v>
                </c:pt>
                <c:pt idx="2">
                  <c:v>135.4</c:v>
                </c:pt>
                <c:pt idx="3">
                  <c:v>196.1</c:v>
                </c:pt>
                <c:pt idx="4">
                  <c:v>230.3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07F-42C2-BC20-2B972B695894}"/>
            </c:ext>
          </c:extLst>
        </c:ser>
        <c:ser>
          <c:idx val="1"/>
          <c:order val="1"/>
          <c:tx>
            <c:strRef>
              <c:f>全球地区规模!$BM$38</c:f>
              <c:strCache>
                <c:ptCount val="1"/>
                <c:pt idx="0">
                  <c:v>Europe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全球地区规模!$BN$36:$BR$36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全球地区规模!$BN$38:$BR$38</c:f>
              <c:numCache>
                <c:formatCode>0.0</c:formatCode>
                <c:ptCount val="5"/>
                <c:pt idx="0">
                  <c:v>49.9</c:v>
                </c:pt>
                <c:pt idx="1">
                  <c:v>55.2</c:v>
                </c:pt>
                <c:pt idx="2">
                  <c:v>56</c:v>
                </c:pt>
                <c:pt idx="3">
                  <c:v>52.4</c:v>
                </c:pt>
                <c:pt idx="4">
                  <c:v>55.1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07F-42C2-BC20-2B972B695894}"/>
            </c:ext>
          </c:extLst>
        </c:ser>
        <c:ser>
          <c:idx val="2"/>
          <c:order val="2"/>
          <c:tx>
            <c:strRef>
              <c:f>全球地区规模!$BM$39</c:f>
              <c:strCache>
                <c:ptCount val="1"/>
                <c:pt idx="0">
                  <c:v>China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全球地区规模!$BN$36:$BR$36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全球地区规模!$BN$39:$BR$39</c:f>
              <c:numCache>
                <c:formatCode>0.0</c:formatCode>
                <c:ptCount val="5"/>
                <c:pt idx="0">
                  <c:v>195.5</c:v>
                </c:pt>
                <c:pt idx="1">
                  <c:v>182.4</c:v>
                </c:pt>
                <c:pt idx="2">
                  <c:v>155.30000000000001</c:v>
                </c:pt>
                <c:pt idx="3">
                  <c:v>185.4</c:v>
                </c:pt>
                <c:pt idx="4">
                  <c:v>211.5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07F-42C2-BC20-2B972B695894}"/>
            </c:ext>
          </c:extLst>
        </c:ser>
        <c:ser>
          <c:idx val="3"/>
          <c:order val="3"/>
          <c:tx>
            <c:strRef>
              <c:f>全球地区规模!$BM$40</c:f>
              <c:strCache>
                <c:ptCount val="1"/>
                <c:pt idx="0">
                  <c:v>Asia Pacific(Ex China)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全球地区规模!$BN$36:$BR$36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全球地区规模!$BN$40:$BR$40</c:f>
              <c:numCache>
                <c:formatCode>0.0</c:formatCode>
                <c:ptCount val="5"/>
                <c:pt idx="0">
                  <c:v>197.2</c:v>
                </c:pt>
                <c:pt idx="1">
                  <c:v>199.8</c:v>
                </c:pt>
                <c:pt idx="2">
                  <c:v>183.4</c:v>
                </c:pt>
                <c:pt idx="3">
                  <c:v>201.2</c:v>
                </c:pt>
                <c:pt idx="4">
                  <c:v>222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07F-42C2-BC20-2B972B6958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91886528"/>
        <c:axId val="1391888448"/>
      </c:lineChart>
      <c:catAx>
        <c:axId val="1391886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91888448"/>
        <c:crosses val="autoZero"/>
        <c:auto val="1"/>
        <c:lblAlgn val="ctr"/>
        <c:lblOffset val="100"/>
        <c:noMultiLvlLbl val="0"/>
      </c:catAx>
      <c:valAx>
        <c:axId val="1391888448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91886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全球产品规模!$E$42</c:f>
              <c:strCache>
                <c:ptCount val="1"/>
                <c:pt idx="0">
                  <c:v>Consumer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全球产品规模!$F$42:$J$42</c:f>
              <c:numCache>
                <c:formatCode>0.0</c:formatCode>
                <c:ptCount val="5"/>
                <c:pt idx="0">
                  <c:v>69.900000000000006</c:v>
                </c:pt>
                <c:pt idx="1">
                  <c:v>81.5</c:v>
                </c:pt>
                <c:pt idx="2">
                  <c:v>57.4</c:v>
                </c:pt>
                <c:pt idx="3">
                  <c:v>66.400000000000006</c:v>
                </c:pt>
                <c:pt idx="4">
                  <c:v>73.400000000000006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C56-4E9A-9BF0-8B33FB730D73}"/>
            </c:ext>
          </c:extLst>
        </c:ser>
        <c:ser>
          <c:idx val="1"/>
          <c:order val="1"/>
          <c:tx>
            <c:strRef>
              <c:f>全球产品规模!$E$43</c:f>
              <c:strCache>
                <c:ptCount val="1"/>
                <c:pt idx="0">
                  <c:v>Auto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全球产品规模!$F$43:$J$43</c:f>
              <c:numCache>
                <c:formatCode>0.0</c:formatCode>
                <c:ptCount val="5"/>
                <c:pt idx="0">
                  <c:v>71.099999999999994</c:v>
                </c:pt>
                <c:pt idx="1">
                  <c:v>79.400000000000006</c:v>
                </c:pt>
                <c:pt idx="2">
                  <c:v>90.8</c:v>
                </c:pt>
                <c:pt idx="3">
                  <c:v>106.7</c:v>
                </c:pt>
                <c:pt idx="4">
                  <c:v>118.5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C56-4E9A-9BF0-8B33FB730D73}"/>
            </c:ext>
          </c:extLst>
        </c:ser>
        <c:ser>
          <c:idx val="2"/>
          <c:order val="2"/>
          <c:tx>
            <c:strRef>
              <c:f>全球产品规模!$E$44</c:f>
              <c:strCache>
                <c:ptCount val="1"/>
                <c:pt idx="0">
                  <c:v>Computer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全球产品规模!$F$44:$J$44</c:f>
              <c:numCache>
                <c:formatCode>0.0</c:formatCode>
                <c:ptCount val="5"/>
                <c:pt idx="0">
                  <c:v>178.1</c:v>
                </c:pt>
                <c:pt idx="1">
                  <c:v>151.69999999999999</c:v>
                </c:pt>
                <c:pt idx="2">
                  <c:v>135.1</c:v>
                </c:pt>
                <c:pt idx="3">
                  <c:v>170.3</c:v>
                </c:pt>
                <c:pt idx="4">
                  <c:v>203.6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C56-4E9A-9BF0-8B33FB730D73}"/>
            </c:ext>
          </c:extLst>
        </c:ser>
        <c:ser>
          <c:idx val="3"/>
          <c:order val="3"/>
          <c:tx>
            <c:strRef>
              <c:f>全球产品规模!$E$45</c:f>
              <c:strCache>
                <c:ptCount val="1"/>
                <c:pt idx="0">
                  <c:v>Industry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全球产品规模!$F$45:$J$45</c:f>
              <c:numCache>
                <c:formatCode>0.0</c:formatCode>
                <c:ptCount val="5"/>
                <c:pt idx="0">
                  <c:v>68.5</c:v>
                </c:pt>
                <c:pt idx="1">
                  <c:v>83.4</c:v>
                </c:pt>
                <c:pt idx="2">
                  <c:v>72</c:v>
                </c:pt>
                <c:pt idx="3">
                  <c:v>84.4</c:v>
                </c:pt>
                <c:pt idx="4">
                  <c:v>92.4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C56-4E9A-9BF0-8B33FB730D73}"/>
            </c:ext>
          </c:extLst>
        </c:ser>
        <c:ser>
          <c:idx val="4"/>
          <c:order val="4"/>
          <c:tx>
            <c:strRef>
              <c:f>全球产品规模!$E$46</c:f>
              <c:strCache>
                <c:ptCount val="1"/>
                <c:pt idx="0">
                  <c:v>Communication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全球产品规模!$F$46:$J$46</c:f>
              <c:numCache>
                <c:formatCode>0.0</c:formatCode>
                <c:ptCount val="5"/>
                <c:pt idx="0">
                  <c:v>173.6</c:v>
                </c:pt>
                <c:pt idx="1">
                  <c:v>174.3</c:v>
                </c:pt>
                <c:pt idx="2">
                  <c:v>169.8</c:v>
                </c:pt>
                <c:pt idx="3">
                  <c:v>203.2</c:v>
                </c:pt>
                <c:pt idx="4">
                  <c:v>226.7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C56-4E9A-9BF0-8B33FB730D73}"/>
            </c:ext>
          </c:extLst>
        </c:ser>
        <c:ser>
          <c:idx val="5"/>
          <c:order val="5"/>
          <c:tx>
            <c:strRef>
              <c:f>全球产品规模!$E$47</c:f>
              <c:strCache>
                <c:ptCount val="1"/>
                <c:pt idx="0">
                  <c:v>Government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全球产品规模!$F$47:$J$47</c:f>
              <c:numCache>
                <c:formatCode>0.0</c:formatCode>
                <c:ptCount val="5"/>
                <c:pt idx="0">
                  <c:v>5.8</c:v>
                </c:pt>
                <c:pt idx="1">
                  <c:v>9.1</c:v>
                </c:pt>
                <c:pt idx="2">
                  <c:v>5</c:v>
                </c:pt>
                <c:pt idx="3">
                  <c:v>4.0999999999999996</c:v>
                </c:pt>
                <c:pt idx="4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C56-4E9A-9BF0-8B33FB730D73}"/>
            </c:ext>
          </c:extLst>
        </c:ser>
        <c:ser>
          <c:idx val="6"/>
          <c:order val="6"/>
          <c:tx>
            <c:strRef>
              <c:f>全球产品规模!#REF!</c:f>
              <c:strCache>
                <c:ptCount val="1"/>
                <c:pt idx="0">
                  <c:v>#REF!</c:v>
                </c:pt>
              </c:strCache>
            </c:strRef>
          </c:tx>
          <c:spPr>
            <a:ln w="28575" cap="rnd">
              <a:solidFill>
                <a:schemeClr val="accent1">
                  <a:lumMod val="60000"/>
                </a:schemeClr>
              </a:solidFill>
              <a:round/>
            </a:ln>
            <a:effectLst/>
          </c:spPr>
          <c:marker>
            <c:symbol val="none"/>
          </c:marker>
          <c:cat>
            <c:strRef>
              <c:f>全球产品规模!$F$41:$J$41</c:f>
              <c:strCache>
                <c:ptCount val="5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2025E</c:v>
                </c:pt>
              </c:strCache>
            </c:strRef>
          </c:cat>
          <c:val>
            <c:numRef>
              <c:f>全球产品规模!#REF!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FC56-4E9A-9BF0-8B33FB730D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553212496"/>
        <c:axId val="1553212976"/>
      </c:lineChart>
      <c:catAx>
        <c:axId val="1553212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553212976"/>
        <c:crosses val="autoZero"/>
        <c:auto val="1"/>
        <c:lblAlgn val="ctr"/>
        <c:lblOffset val="100"/>
        <c:noMultiLvlLbl val="0"/>
      </c:catAx>
      <c:valAx>
        <c:axId val="155321297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553212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6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5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俊刚 杨</dc:creator>
  <dc:description>www.wicassociation.org</dc:description>
  <cp:lastModifiedBy>俊刚 杨</cp:lastModifiedBy>
  <cp:revision>86</cp:revision>
  <cp:lastPrinted>2024-08-02T02:04:00Z</cp:lastPrinted>
  <dcterms:created xsi:type="dcterms:W3CDTF">2024-08-06T01:29:00Z</dcterms:created>
  <dcterms:modified xsi:type="dcterms:W3CDTF">2025-02-17T09:18:00Z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10E0EDBC143D4449A6085A5C52478538_12</vt:lpwstr>
  </property>
</Properties>
</file>